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5D823" w14:textId="77777777" w:rsidR="00531471" w:rsidRPr="00EF0358" w:rsidRDefault="00EF0358" w:rsidP="00EF0358">
      <w:pPr>
        <w:spacing w:after="0"/>
        <w:jc w:val="center"/>
        <w:rPr>
          <w:b/>
        </w:rPr>
      </w:pPr>
      <w:r w:rsidRPr="00054F77">
        <w:rPr>
          <w:b/>
        </w:rPr>
        <w:t>ЮНОШЕСКОЕ П</w:t>
      </w:r>
      <w:r w:rsidRPr="00EF0358">
        <w:rPr>
          <w:b/>
        </w:rPr>
        <w:t>ЕРВЕНСТВО МИРА ПО ШАХМАТАМ 2023</w:t>
      </w:r>
    </w:p>
    <w:p w14:paraId="59C1B1D2" w14:textId="77777777" w:rsidR="00EF0358" w:rsidRPr="00EF0358" w:rsidRDefault="00EF0358" w:rsidP="00EF0358">
      <w:pPr>
        <w:spacing w:after="0"/>
        <w:jc w:val="center"/>
        <w:rPr>
          <w:b/>
        </w:rPr>
      </w:pPr>
      <w:r w:rsidRPr="00EF0358">
        <w:rPr>
          <w:b/>
        </w:rPr>
        <w:t>МОНТЕСИЛЬВАНО, ИТАЛИЯ</w:t>
      </w:r>
    </w:p>
    <w:p w14:paraId="76CFAFE9" w14:textId="77777777" w:rsidR="00EF0358" w:rsidRPr="00EF0358" w:rsidRDefault="00EF0358" w:rsidP="00EF0358">
      <w:pPr>
        <w:spacing w:after="0"/>
        <w:jc w:val="center"/>
        <w:rPr>
          <w:b/>
        </w:rPr>
      </w:pPr>
      <w:r w:rsidRPr="00EF0358">
        <w:rPr>
          <w:b/>
        </w:rPr>
        <w:t>12 – 25 НОЯБРЯ 2023</w:t>
      </w:r>
    </w:p>
    <w:p w14:paraId="189C69B2" w14:textId="77777777" w:rsidR="00EF0358" w:rsidRPr="00EF0358" w:rsidRDefault="00EF0358" w:rsidP="00EF0358">
      <w:pPr>
        <w:spacing w:after="0"/>
        <w:jc w:val="center"/>
        <w:rPr>
          <w:b/>
        </w:rPr>
      </w:pPr>
      <w:r w:rsidRPr="00EF0358">
        <w:rPr>
          <w:b/>
        </w:rPr>
        <w:t>ПОЛОЖЕНИЕ</w:t>
      </w:r>
    </w:p>
    <w:p w14:paraId="438F8271" w14:textId="77777777" w:rsidR="00EF0358" w:rsidRPr="00EF0358" w:rsidRDefault="00EF0358" w:rsidP="00EF0358">
      <w:pPr>
        <w:jc w:val="both"/>
        <w:rPr>
          <w:b/>
        </w:rPr>
      </w:pPr>
      <w:r w:rsidRPr="00EF0358">
        <w:rPr>
          <w:b/>
        </w:rPr>
        <w:t>1. ПРИГЛАШЕНИЕ</w:t>
      </w:r>
    </w:p>
    <w:p w14:paraId="738C0C67" w14:textId="5DCE4DD4" w:rsidR="00EF0358" w:rsidRDefault="00EF0358" w:rsidP="00EF0358">
      <w:pPr>
        <w:jc w:val="both"/>
      </w:pPr>
      <w:r>
        <w:t>Организаторы, Международная шахматная федерация ФИДЕ и Итальянская шахматная федерация совместно с</w:t>
      </w:r>
      <w:r w:rsidR="00054F77">
        <w:t>о спортивной школой «</w:t>
      </w:r>
      <w:proofErr w:type="spellStart"/>
      <w:r>
        <w:t>UniChess</w:t>
      </w:r>
      <w:proofErr w:type="spellEnd"/>
      <w:r w:rsidR="00054F77">
        <w:t>»</w:t>
      </w:r>
      <w:r>
        <w:t xml:space="preserve">, а </w:t>
      </w:r>
      <w:r w:rsidRPr="00054F77">
        <w:t>также</w:t>
      </w:r>
      <w:r w:rsidR="00054F77" w:rsidRPr="00054F77">
        <w:t xml:space="preserve"> компания</w:t>
      </w:r>
      <w:r w:rsidRPr="00054F77">
        <w:t xml:space="preserve"> </w:t>
      </w:r>
      <w:r w:rsidR="00054F77" w:rsidRPr="00054F77">
        <w:t>«</w:t>
      </w:r>
      <w:r w:rsidRPr="00054F77">
        <w:t xml:space="preserve">Le </w:t>
      </w:r>
      <w:proofErr w:type="spellStart"/>
      <w:r w:rsidRPr="00054F77">
        <w:t>Due</w:t>
      </w:r>
      <w:proofErr w:type="spellEnd"/>
      <w:r w:rsidRPr="00054F77">
        <w:t xml:space="preserve"> </w:t>
      </w:r>
      <w:proofErr w:type="spellStart"/>
      <w:r w:rsidRPr="00054F77">
        <w:t>Torri</w:t>
      </w:r>
      <w:proofErr w:type="spellEnd"/>
      <w:r w:rsidRPr="00054F77">
        <w:t xml:space="preserve"> </w:t>
      </w:r>
      <w:proofErr w:type="spellStart"/>
      <w:r w:rsidRPr="00054F77">
        <w:t>srl</w:t>
      </w:r>
      <w:proofErr w:type="spellEnd"/>
      <w:r w:rsidR="00054F77" w:rsidRPr="00054F77">
        <w:t>»</w:t>
      </w:r>
      <w:r w:rsidRPr="00054F77">
        <w:t xml:space="preserve"> и </w:t>
      </w:r>
      <w:r w:rsidR="00054F77" w:rsidRPr="00054F77">
        <w:t>Шахматный клуб имени Фишера</w:t>
      </w:r>
      <w:r w:rsidRPr="00054F77">
        <w:t xml:space="preserve">, приглашают все национальные шахматные федерации ФИДЕ принять участие в </w:t>
      </w:r>
      <w:r w:rsidR="00423096" w:rsidRPr="00054F77">
        <w:t>юношеско</w:t>
      </w:r>
      <w:r w:rsidRPr="00054F77">
        <w:t xml:space="preserve">м </w:t>
      </w:r>
      <w:r w:rsidR="00423096" w:rsidRPr="00054F77">
        <w:t>первенстве</w:t>
      </w:r>
      <w:r w:rsidRPr="00054F77">
        <w:t xml:space="preserve"> мира по шахматам 2023 года. Даты</w:t>
      </w:r>
      <w:r w:rsidR="00BA0CF4">
        <w:t xml:space="preserve"> проведения</w:t>
      </w:r>
      <w:r w:rsidRPr="00054F77">
        <w:t xml:space="preserve"> </w:t>
      </w:r>
      <w:r w:rsidR="00423096" w:rsidRPr="00054F77">
        <w:t>–</w:t>
      </w:r>
      <w:r w:rsidRPr="00054F77">
        <w:t xml:space="preserve"> с 12 ноября (</w:t>
      </w:r>
      <w:r w:rsidR="00423096" w:rsidRPr="00054F77">
        <w:t>день приезда</w:t>
      </w:r>
      <w:r w:rsidRPr="00054F77">
        <w:t xml:space="preserve">) по </w:t>
      </w:r>
      <w:r w:rsidR="00423096" w:rsidRPr="00054F77">
        <w:t>25 ноября 2023 года (день отъезда</w:t>
      </w:r>
      <w:r w:rsidRPr="00054F77">
        <w:t>).</w:t>
      </w:r>
    </w:p>
    <w:p w14:paraId="5EC4C613" w14:textId="77777777" w:rsidR="00EF0358" w:rsidRPr="00EF0358" w:rsidRDefault="00EF0358" w:rsidP="00EF0358">
      <w:pPr>
        <w:jc w:val="both"/>
        <w:rPr>
          <w:b/>
        </w:rPr>
      </w:pPr>
      <w:r w:rsidRPr="00EF0358">
        <w:rPr>
          <w:b/>
        </w:rPr>
        <w:t>2. УЧАСТИЕ</w:t>
      </w:r>
    </w:p>
    <w:p w14:paraId="3DEFAE14" w14:textId="7A98772D" w:rsidR="00EF0358" w:rsidRDefault="00EF0358" w:rsidP="00EF0358">
      <w:pPr>
        <w:jc w:val="both"/>
      </w:pPr>
      <w:r w:rsidRPr="00FF0533">
        <w:rPr>
          <w:b/>
        </w:rPr>
        <w:t>2.1.</w:t>
      </w:r>
      <w:r>
        <w:t xml:space="preserve"> Каждая национальная федерация может зарегистрировать по одному официальному игроку в каждой категории (до 14, 16, 18 лет, </w:t>
      </w:r>
      <w:r w:rsidR="00423096">
        <w:t>юноши</w:t>
      </w:r>
      <w:r>
        <w:t xml:space="preserve"> и девушки). Организаторы приглашают в общей сложности шесть (6) официальных игроков плюс одно сопровождающее должностное лицо (капитан/тренер с действующей лицензией тренера ФИДЕ), </w:t>
      </w:r>
      <w:r w:rsidR="00816C84">
        <w:t>относящееся к</w:t>
      </w:r>
      <w:r>
        <w:t xml:space="preserve"> национальной федерации. Игрок не должен достичь своего 14-го, 16-го или 18-го дня рождения, соответственно, </w:t>
      </w:r>
      <w:r w:rsidR="005B647F">
        <w:t>на</w:t>
      </w:r>
      <w:r>
        <w:t xml:space="preserve"> 1 января 2023 года.</w:t>
      </w:r>
    </w:p>
    <w:p w14:paraId="2EF613AD" w14:textId="1B43069C" w:rsidR="00EF0358" w:rsidRDefault="00EF0358" w:rsidP="00EF0358">
      <w:pPr>
        <w:jc w:val="both"/>
      </w:pPr>
      <w:r w:rsidRPr="00FF0533">
        <w:rPr>
          <w:b/>
        </w:rPr>
        <w:t>2.2.</w:t>
      </w:r>
      <w:r>
        <w:t xml:space="preserve"> Игроки, занявшие 1-3-е места на </w:t>
      </w:r>
      <w:r w:rsidRPr="005B647F">
        <w:t xml:space="preserve">предыдущих </w:t>
      </w:r>
      <w:r w:rsidR="00423096" w:rsidRPr="005B647F">
        <w:t>юношеских первенствах мира до 14, до 16, до 18 лет</w:t>
      </w:r>
      <w:r w:rsidRPr="005B647F">
        <w:t xml:space="preserve"> и соответствующие чемпионы последних континентальных </w:t>
      </w:r>
      <w:r w:rsidR="00423096" w:rsidRPr="005B647F">
        <w:t>юношеских первенств</w:t>
      </w:r>
      <w:r w:rsidRPr="005B647F">
        <w:t xml:space="preserve">, имеют персональное право участвовать в </w:t>
      </w:r>
      <w:r w:rsidR="00423096" w:rsidRPr="005B647F">
        <w:t xml:space="preserve">юношеских первенствах </w:t>
      </w:r>
      <w:r w:rsidRPr="005B647F">
        <w:t>мира соответствующей возрастной категории или более высокой возрастной категории, если возрастное условие</w:t>
      </w:r>
      <w:r>
        <w:t>, предусмотренное статьей 2.1. выполнено. Такие игроки также должны классифицироваться как официальные игроки и должны быть зарегистрированы национальной федерацией.</w:t>
      </w:r>
    </w:p>
    <w:p w14:paraId="315DA898" w14:textId="77777777" w:rsidR="00EF0358" w:rsidRDefault="00EF0358" w:rsidP="00EF0358">
      <w:pPr>
        <w:jc w:val="both"/>
      </w:pPr>
      <w:r w:rsidRPr="00FF0533">
        <w:rPr>
          <w:b/>
        </w:rPr>
        <w:t>2.3.</w:t>
      </w:r>
      <w:r>
        <w:t xml:space="preserve"> Игроки, не являющиеся официальными игроками, классифицируются как дополнительные игроки. Все остальные лица, кроме игроков или сопровождающих официальных лиц, должны классифицироваться как сопровождающие лица. Каждая национальная федерация несет ответственность за все расходы, связанные со своими дополнительными игроками и сопровождающими лицами.</w:t>
      </w:r>
    </w:p>
    <w:p w14:paraId="71199367" w14:textId="77777777" w:rsidR="00EF0358" w:rsidRDefault="00EF0358" w:rsidP="00EF0358">
      <w:pPr>
        <w:jc w:val="both"/>
      </w:pPr>
      <w:r w:rsidRPr="00FF0533">
        <w:rPr>
          <w:b/>
        </w:rPr>
        <w:t>2.4.</w:t>
      </w:r>
      <w:r>
        <w:t xml:space="preserve"> Для обеспечения надлежащих условий проведения турнира Федерации должны тщательно заполнить официальную онлайн-регистрационную форму и отправить организаторам до среды, </w:t>
      </w:r>
      <w:r w:rsidRPr="00423096">
        <w:rPr>
          <w:b/>
        </w:rPr>
        <w:t>20 сентября 2023 года.</w:t>
      </w:r>
      <w:r>
        <w:t xml:space="preserve"> По истечении этого срока официальные игроки не могут быть зарегистрированы в качестве приглашенных игроков. Дальнейшее участие может быть не принято, или может быть запрошена дополнительная плата в размере 80 евро в соответствии с регламентом ФИДЕ.</w:t>
      </w:r>
    </w:p>
    <w:p w14:paraId="7D38BB7E" w14:textId="77777777" w:rsidR="00EF0358" w:rsidRPr="005B647F" w:rsidRDefault="00EF0358" w:rsidP="00EF0358">
      <w:pPr>
        <w:jc w:val="both"/>
        <w:rPr>
          <w:b/>
        </w:rPr>
      </w:pPr>
      <w:r w:rsidRPr="005B647F">
        <w:rPr>
          <w:b/>
        </w:rPr>
        <w:t>3. ВСТУПИТЕЛЬНЫЕ ВЗНОСЫ В ФИДЕ</w:t>
      </w:r>
    </w:p>
    <w:p w14:paraId="047DD254" w14:textId="77777777" w:rsidR="00EF0358" w:rsidRDefault="00EF0358" w:rsidP="00EF0358">
      <w:pPr>
        <w:jc w:val="both"/>
      </w:pPr>
      <w:r w:rsidRPr="005B647F">
        <w:t>В соответствии с регламентом ФИДЕ, вступительный взнос ФИДЕ в размере 70 евро за каждого официального игрока и 140 евро за каждого дополнительного игрока должен быть оплачен до начала турнира.</w:t>
      </w:r>
    </w:p>
    <w:p w14:paraId="69FA963D" w14:textId="77777777" w:rsidR="00EF0358" w:rsidRDefault="00EF0358" w:rsidP="00EF0358">
      <w:pPr>
        <w:jc w:val="both"/>
      </w:pPr>
      <w:r>
        <w:t>Национальные федерации должны отправить эту сумму непосредственно на банковский счет ФИДЕ, в противном случае ФИДЕ снимет средства с соответствующего счета Национальной федерации.</w:t>
      </w:r>
    </w:p>
    <w:p w14:paraId="4D628511" w14:textId="77777777" w:rsidR="00EF0358" w:rsidRPr="00EF0358" w:rsidRDefault="00EF0358" w:rsidP="00EF0358">
      <w:pPr>
        <w:jc w:val="both"/>
        <w:rPr>
          <w:b/>
        </w:rPr>
      </w:pPr>
      <w:r w:rsidRPr="00EF0358">
        <w:rPr>
          <w:b/>
        </w:rPr>
        <w:lastRenderedPageBreak/>
        <w:t>4. РЕГИСТРАЦИЯ И ПРОЕЗД</w:t>
      </w:r>
    </w:p>
    <w:p w14:paraId="5797AE06" w14:textId="77777777" w:rsidR="00EF0358" w:rsidRDefault="00EF0358" w:rsidP="00EF0358">
      <w:pPr>
        <w:jc w:val="both"/>
      </w:pPr>
      <w:r w:rsidRPr="00FF0533">
        <w:rPr>
          <w:b/>
        </w:rPr>
        <w:t>4.1.</w:t>
      </w:r>
      <w:r>
        <w:t xml:space="preserve"> Каждый игрок (официальный или дополнительный) и каждое сопровождающее лицо/должностное лицо должны выплатить Организаторам сумму в размере 100 евро в момент их регистрации </w:t>
      </w:r>
      <w:r w:rsidRPr="00FF0533">
        <w:rPr>
          <w:b/>
        </w:rPr>
        <w:t>до 20 сентября 2023 года</w:t>
      </w:r>
      <w:r>
        <w:t>. Этот регистрационный взнос является обязательным и представляет собой подтверждение участия, в противном случае регистрация будет недействительной и не будет принята.</w:t>
      </w:r>
    </w:p>
    <w:p w14:paraId="70FBF5A4" w14:textId="77777777" w:rsidR="00EF0358" w:rsidRDefault="00EF0358" w:rsidP="00EF0358">
      <w:pPr>
        <w:jc w:val="both"/>
      </w:pPr>
      <w:r w:rsidRPr="00FF0533">
        <w:rPr>
          <w:b/>
        </w:rPr>
        <w:t>4.2.</w:t>
      </w:r>
      <w:r>
        <w:t xml:space="preserve"> Игроки, сопровождающие официальные лица и дополнительные лица получат аккредитацию и бейджи, а также бесплатный трансфер в официальные дни прибытия и отъезда из аэропорта </w:t>
      </w:r>
      <w:proofErr w:type="spellStart"/>
      <w:r>
        <w:t>Пескары</w:t>
      </w:r>
      <w:proofErr w:type="spellEnd"/>
      <w:r>
        <w:t xml:space="preserve">, автовокзала </w:t>
      </w:r>
      <w:proofErr w:type="spellStart"/>
      <w:r>
        <w:t>Пескары</w:t>
      </w:r>
      <w:proofErr w:type="spellEnd"/>
      <w:r>
        <w:t xml:space="preserve"> или железнодорожного вокзала.</w:t>
      </w:r>
    </w:p>
    <w:p w14:paraId="0D0B9023" w14:textId="77777777" w:rsidR="00EF0358" w:rsidRDefault="00EF0358" w:rsidP="00EF0358">
      <w:pPr>
        <w:jc w:val="both"/>
      </w:pPr>
      <w:r>
        <w:t>Стоимость трансфера игроков, сопровождающих официальных лиц и дополнительных лиц в официальные дни прибытия и отъезда из аэропорта Рима или Болоньи (Италия) в отели составляет 100 евро с человека в две стороны.</w:t>
      </w:r>
    </w:p>
    <w:p w14:paraId="0FA5566D" w14:textId="77777777" w:rsidR="00EF0358" w:rsidRDefault="00EF0358" w:rsidP="00EF0358">
      <w:pPr>
        <w:jc w:val="both"/>
      </w:pPr>
      <w:r w:rsidRPr="00FF0533">
        <w:rPr>
          <w:b/>
        </w:rPr>
        <w:t>4.3.</w:t>
      </w:r>
      <w:r>
        <w:t xml:space="preserve"> Крайний срок регистрации - 20 сентября 2023 года. После этой даты организаторы оставляют за собой право отказать в поздней регистрации или, при наличии свободных мест, с участников будет взиматься штраф в размере 80 евро за каждую позднюю регистрацию.</w:t>
      </w:r>
    </w:p>
    <w:p w14:paraId="54F1408E" w14:textId="77777777" w:rsidR="00EF0358" w:rsidRDefault="00EF0358" w:rsidP="00EF0358">
      <w:pPr>
        <w:jc w:val="both"/>
      </w:pPr>
      <w:r w:rsidRPr="00FF0533">
        <w:rPr>
          <w:b/>
        </w:rPr>
        <w:t>4.4.</w:t>
      </w:r>
      <w:r>
        <w:t xml:space="preserve"> Федерации должны зарегистрироваться в качестве официальных игроков и сопровождающих их должностных лиц к указанному выше крайнему сроку - 20 сентября 2023 года. После этой даты никакие официальные игроки приниматься не будут, и их заявка будет рассматриваться так, как если бы они были дополнительными игроками.</w:t>
      </w:r>
    </w:p>
    <w:p w14:paraId="464660D3" w14:textId="77777777" w:rsidR="00EF0358" w:rsidRDefault="00EF0358" w:rsidP="00EF0358">
      <w:pPr>
        <w:jc w:val="both"/>
      </w:pPr>
      <w:r w:rsidRPr="00FF0533">
        <w:rPr>
          <w:b/>
        </w:rPr>
        <w:t>4.5.</w:t>
      </w:r>
      <w:r>
        <w:t xml:space="preserve"> При каждой регистрации должны быть указаны Федерация, </w:t>
      </w:r>
      <w:r w:rsidR="00FF0533">
        <w:rPr>
          <w:lang w:val="en-US"/>
        </w:rPr>
        <w:t>ID</w:t>
      </w:r>
      <w:r>
        <w:t xml:space="preserve"> ФИДЕ, фамилия, имя, тип размещения, даты прибытия/отъезда и номер паспорта каждого игрока и каждого сопровождающего лица, которым требуется приглашение. В нем также должны быть указаны имя, реквизиты, номер телефона и адрес электронной почты главы каждой делегации. Неполные заявки на регистрацию приниматься не будут.</w:t>
      </w:r>
    </w:p>
    <w:p w14:paraId="14FD654F" w14:textId="77777777" w:rsidR="00EF0358" w:rsidRDefault="00EF0358" w:rsidP="00EF0358">
      <w:pPr>
        <w:jc w:val="both"/>
      </w:pPr>
      <w:r w:rsidRPr="00FF0533">
        <w:rPr>
          <w:b/>
        </w:rPr>
        <w:t>4.6.</w:t>
      </w:r>
      <w:r>
        <w:t xml:space="preserve"> Все дорожные расходы должны быть оплачены участниками или их Федерацией.</w:t>
      </w:r>
    </w:p>
    <w:p w14:paraId="58243554" w14:textId="77777777" w:rsidR="00EF0358" w:rsidRDefault="00EF0358" w:rsidP="00EF0358">
      <w:pPr>
        <w:jc w:val="both"/>
      </w:pPr>
      <w:r>
        <w:t>Только федерации - члены ФИДЕ (не отстраненные от участия, не имеющие задолженности) имеют право подавать регистрационные формы.</w:t>
      </w:r>
    </w:p>
    <w:p w14:paraId="001EC91C" w14:textId="77777777" w:rsidR="00EF0358" w:rsidRDefault="00EF0358" w:rsidP="00EF0358">
      <w:pPr>
        <w:jc w:val="both"/>
      </w:pPr>
      <w:r w:rsidRPr="00FF0533">
        <w:rPr>
          <w:b/>
        </w:rPr>
        <w:t>4.7.</w:t>
      </w:r>
      <w:r>
        <w:t xml:space="preserve"> Регистрация игрока, зарегистрированного в более низкой возрастной категории из-за ошибки в указании его/ее дня рождения, будет приостановлена до исправления.</w:t>
      </w:r>
    </w:p>
    <w:p w14:paraId="3815F8BC" w14:textId="77777777" w:rsidR="00EF0358" w:rsidRPr="00EF0358" w:rsidRDefault="00EF0358" w:rsidP="00EF0358">
      <w:pPr>
        <w:jc w:val="both"/>
        <w:rPr>
          <w:b/>
        </w:rPr>
      </w:pPr>
      <w:r w:rsidRPr="00EF0358">
        <w:rPr>
          <w:b/>
        </w:rPr>
        <w:t>5. ТЕХНИЧЕСКИЕ ДОЛЖНОСТНЫЕ ЛИЦА ФИДЕ</w:t>
      </w:r>
    </w:p>
    <w:p w14:paraId="3DF41BAA" w14:textId="77777777" w:rsidR="00EF0358" w:rsidRPr="00FF0533" w:rsidRDefault="00EF0358" w:rsidP="00EF0358">
      <w:pPr>
        <w:jc w:val="both"/>
      </w:pPr>
      <w:r w:rsidRPr="00FF0533">
        <w:rPr>
          <w:b/>
        </w:rPr>
        <w:t>5.1.</w:t>
      </w:r>
      <w:r>
        <w:t xml:space="preserve"> Главный арбитр будет объявле</w:t>
      </w:r>
      <w:r w:rsidR="00FF0533">
        <w:t>н своевременно.</w:t>
      </w:r>
    </w:p>
    <w:p w14:paraId="58D6290A" w14:textId="77777777" w:rsidR="00EF0358" w:rsidRDefault="00EF0358" w:rsidP="00EF0358">
      <w:pPr>
        <w:jc w:val="both"/>
      </w:pPr>
      <w:r w:rsidRPr="00FF0533">
        <w:rPr>
          <w:b/>
        </w:rPr>
        <w:t>5.2.</w:t>
      </w:r>
      <w:r>
        <w:t xml:space="preserve"> Технический делегат ФИДЕ будет объявлен </w:t>
      </w:r>
      <w:r w:rsidR="00FF0533">
        <w:t>своевременно</w:t>
      </w:r>
      <w:r>
        <w:t>.</w:t>
      </w:r>
    </w:p>
    <w:p w14:paraId="2AF14E22" w14:textId="77777777" w:rsidR="00EF0358" w:rsidRPr="00EF0358" w:rsidRDefault="00EF0358" w:rsidP="00EF0358">
      <w:pPr>
        <w:jc w:val="both"/>
        <w:rPr>
          <w:b/>
        </w:rPr>
      </w:pPr>
      <w:r w:rsidRPr="00EF0358">
        <w:rPr>
          <w:b/>
        </w:rPr>
        <w:t>6. ДРУГИЕ ПРАВИЛА</w:t>
      </w:r>
    </w:p>
    <w:p w14:paraId="064F3E9B" w14:textId="77777777" w:rsidR="00EF0358" w:rsidRDefault="00EF0358" w:rsidP="00EF0358">
      <w:pPr>
        <w:jc w:val="both"/>
      </w:pPr>
      <w:r w:rsidRPr="00FF0533">
        <w:rPr>
          <w:b/>
        </w:rPr>
        <w:t>6.1.</w:t>
      </w:r>
      <w:r>
        <w:t xml:space="preserve"> Тип часов: DGT 3000 и DGT 2010</w:t>
      </w:r>
    </w:p>
    <w:p w14:paraId="29216207" w14:textId="7868FB1B" w:rsidR="00EF0358" w:rsidRDefault="00EF0358" w:rsidP="00EF0358">
      <w:pPr>
        <w:jc w:val="both"/>
      </w:pPr>
      <w:r w:rsidRPr="00FF0533">
        <w:rPr>
          <w:b/>
        </w:rPr>
        <w:t>6.2.</w:t>
      </w:r>
      <w:r>
        <w:t xml:space="preserve"> Дресс-код</w:t>
      </w:r>
      <w:r w:rsidR="00816C84">
        <w:t>: в соответствии с</w:t>
      </w:r>
      <w:r>
        <w:t xml:space="preserve"> нормами ФИДЕ</w:t>
      </w:r>
    </w:p>
    <w:p w14:paraId="00BA7659" w14:textId="3AEA741E" w:rsidR="00EF0358" w:rsidRDefault="00EF0358" w:rsidP="00EF0358">
      <w:pPr>
        <w:jc w:val="both"/>
      </w:pPr>
      <w:r w:rsidRPr="00FF0533">
        <w:rPr>
          <w:b/>
        </w:rPr>
        <w:lastRenderedPageBreak/>
        <w:t>6.3.</w:t>
      </w:r>
      <w:r>
        <w:t xml:space="preserve"> Электронные устройства, наручные часы и ручки: Мобильные телефоны, электронные устройства и любые другие источники радиочастот (за исключением медицинских целей по разрешению, предоставленному </w:t>
      </w:r>
      <w:r w:rsidR="005B647F">
        <w:t>главным арбитром</w:t>
      </w:r>
      <w:r>
        <w:t>), наручные часы (все типы наручных часов) и личные ручки запрещены в турнирном зале.</w:t>
      </w:r>
    </w:p>
    <w:p w14:paraId="0C5AD29B" w14:textId="77777777" w:rsidR="00EF0358" w:rsidRPr="00EF0358" w:rsidRDefault="00EF0358" w:rsidP="00EF0358">
      <w:pPr>
        <w:jc w:val="both"/>
        <w:rPr>
          <w:b/>
        </w:rPr>
      </w:pPr>
      <w:r w:rsidRPr="00EF0358">
        <w:rPr>
          <w:b/>
        </w:rPr>
        <w:t>7. ИНФОРМАЦИЯ О ВИЗАХ</w:t>
      </w:r>
    </w:p>
    <w:p w14:paraId="134E4679" w14:textId="77777777" w:rsidR="00EF0358" w:rsidRDefault="00EF0358" w:rsidP="00EF0358">
      <w:pPr>
        <w:jc w:val="both"/>
      </w:pPr>
      <w:r w:rsidRPr="00FF0533">
        <w:rPr>
          <w:b/>
        </w:rPr>
        <w:t>7.1.</w:t>
      </w:r>
      <w:r>
        <w:t xml:space="preserve"> Те, кому нужны визы, должны предоставить свои данные </w:t>
      </w:r>
      <w:r w:rsidRPr="00FF0533">
        <w:rPr>
          <w:b/>
        </w:rPr>
        <w:t>не позднее 20 сентября 2023 года</w:t>
      </w:r>
      <w:r>
        <w:t>.</w:t>
      </w:r>
    </w:p>
    <w:p w14:paraId="3CF25DD8" w14:textId="77777777" w:rsidR="00EF0358" w:rsidRDefault="00EF0358" w:rsidP="00EF0358">
      <w:pPr>
        <w:jc w:val="both"/>
      </w:pPr>
      <w:r w:rsidRPr="00FF0533">
        <w:rPr>
          <w:b/>
        </w:rPr>
        <w:t>7.2</w:t>
      </w:r>
      <w:r>
        <w:t xml:space="preserve"> Для подачи заявления на визу каждая федерация должна:</w:t>
      </w:r>
    </w:p>
    <w:p w14:paraId="39070D69" w14:textId="77777777" w:rsidR="00EF0358" w:rsidRDefault="00FF0533" w:rsidP="00EF0358">
      <w:pPr>
        <w:jc w:val="both"/>
      </w:pPr>
      <w:r>
        <w:t>a. запросить</w:t>
      </w:r>
      <w:r w:rsidR="00EF0358">
        <w:t xml:space="preserve"> регистрационную форму по электронной почте у организационного комитета</w:t>
      </w:r>
    </w:p>
    <w:p w14:paraId="5E9A4085" w14:textId="77777777" w:rsidR="00EF0358" w:rsidRDefault="00FF0533" w:rsidP="00EF0358">
      <w:pPr>
        <w:jc w:val="both"/>
      </w:pPr>
      <w:r>
        <w:t>б. заполнить ее и отправить</w:t>
      </w:r>
      <w:r w:rsidR="00EF0358">
        <w:t xml:space="preserve"> по электронной почте в оргкомитет вместе со сканами паспортов участников в формате </w:t>
      </w:r>
      <w:proofErr w:type="spellStart"/>
      <w:r w:rsidR="00EF0358">
        <w:t>pdf</w:t>
      </w:r>
      <w:proofErr w:type="spellEnd"/>
      <w:r w:rsidR="00EF0358">
        <w:t>, которые должны быть действительны более шести месяцев.</w:t>
      </w:r>
    </w:p>
    <w:p w14:paraId="5EAA242D" w14:textId="77777777" w:rsidR="00EF0358" w:rsidRDefault="00EF0358" w:rsidP="00EF0358">
      <w:pPr>
        <w:jc w:val="both"/>
      </w:pPr>
      <w:r>
        <w:t>в</w:t>
      </w:r>
      <w:r w:rsidR="00FF0533">
        <w:t>. приступить</w:t>
      </w:r>
      <w:r>
        <w:t xml:space="preserve"> к оплате регистрационного взноса, как это будет сообщено организационным комитетом</w:t>
      </w:r>
    </w:p>
    <w:p w14:paraId="403AC7D6" w14:textId="77777777" w:rsidR="00EF0358" w:rsidRDefault="00EF0358" w:rsidP="00EF0358">
      <w:pPr>
        <w:jc w:val="both"/>
      </w:pPr>
      <w:r>
        <w:t xml:space="preserve">г. одновременно с </w:t>
      </w:r>
      <w:r w:rsidR="00FF0533">
        <w:t>регистрацией на турнир выполнить</w:t>
      </w:r>
      <w:r>
        <w:t xml:space="preserve"> бронирование и оплату проживания в отеле (при наличии сборов).</w:t>
      </w:r>
    </w:p>
    <w:p w14:paraId="2A112F64" w14:textId="77777777" w:rsidR="00EF0358" w:rsidRDefault="00EF0358" w:rsidP="00EF0358">
      <w:pPr>
        <w:jc w:val="both"/>
      </w:pPr>
      <w:r w:rsidRPr="00FF0533">
        <w:rPr>
          <w:b/>
        </w:rPr>
        <w:t>7.3</w:t>
      </w:r>
      <w:r>
        <w:t xml:space="preserve"> Организаторы окажут визовую помощь в соответствии с национальным законодательством только после внесения всех </w:t>
      </w:r>
      <w:proofErr w:type="spellStart"/>
      <w:r>
        <w:t>предоплат</w:t>
      </w:r>
      <w:proofErr w:type="spellEnd"/>
      <w:r>
        <w:t>.</w:t>
      </w:r>
    </w:p>
    <w:p w14:paraId="7053D037" w14:textId="77777777" w:rsidR="00EF0358" w:rsidRDefault="00EF0358" w:rsidP="00EF0358">
      <w:pPr>
        <w:jc w:val="both"/>
      </w:pPr>
      <w:r>
        <w:t>7.4 Организаторы не несут ответственности в случае, если консульские органы Италии откажут в выдаче визы из-за общественного порядка и/или несоблюдения всех требований для получения итальянской визы.</w:t>
      </w:r>
    </w:p>
    <w:p w14:paraId="5A67B35B" w14:textId="77777777" w:rsidR="00EF0358" w:rsidRPr="00EF0358" w:rsidRDefault="00EF0358" w:rsidP="00EF0358">
      <w:pPr>
        <w:jc w:val="both"/>
        <w:rPr>
          <w:b/>
        </w:rPr>
      </w:pPr>
      <w:r w:rsidRPr="00EF0358">
        <w:rPr>
          <w:b/>
        </w:rPr>
        <w:t>8. ПЛАТЕЖИ</w:t>
      </w:r>
    </w:p>
    <w:p w14:paraId="5758A11E" w14:textId="77777777" w:rsidR="00EF0358" w:rsidRDefault="00EF0358" w:rsidP="00EF0358">
      <w:pPr>
        <w:jc w:val="both"/>
      </w:pPr>
      <w:r w:rsidRPr="00FF0533">
        <w:rPr>
          <w:b/>
        </w:rPr>
        <w:t>8.1.</w:t>
      </w:r>
      <w:r>
        <w:t xml:space="preserve"> Заявки на участие должны быть поданы через регистрационные формы </w:t>
      </w:r>
      <w:r w:rsidRPr="00FF0533">
        <w:rPr>
          <w:b/>
        </w:rPr>
        <w:t>до 20 сентября 2023 года</w:t>
      </w:r>
      <w:r>
        <w:t>.</w:t>
      </w:r>
    </w:p>
    <w:p w14:paraId="7E29EDC9" w14:textId="77777777" w:rsidR="00EF0358" w:rsidRDefault="00EF0358" w:rsidP="00EF0358">
      <w:pPr>
        <w:jc w:val="both"/>
      </w:pPr>
      <w:r w:rsidRPr="00FF0533">
        <w:rPr>
          <w:b/>
        </w:rPr>
        <w:t>8.2.</w:t>
      </w:r>
      <w:r>
        <w:t xml:space="preserve"> При регистрации (до 20 сентября 2023 года) регистрационный взнос в размере 100 евро, половина стоимости питания и проживания, а также плата за перевод должны быть оплачены через указанный банковский счет организатора.</w:t>
      </w:r>
    </w:p>
    <w:p w14:paraId="29943BD2" w14:textId="77777777" w:rsidR="00EF0358" w:rsidRDefault="00EF0358" w:rsidP="00EF0358">
      <w:pPr>
        <w:contextualSpacing/>
        <w:jc w:val="both"/>
      </w:pPr>
      <w:r>
        <w:t xml:space="preserve">Владелец-получатель счета: </w:t>
      </w:r>
      <w:proofErr w:type="spellStart"/>
      <w:r>
        <w:t>UniChess</w:t>
      </w:r>
      <w:proofErr w:type="spellEnd"/>
      <w:r>
        <w:t xml:space="preserve"> SSDRL</w:t>
      </w:r>
    </w:p>
    <w:p w14:paraId="36C7AE3F" w14:textId="77777777" w:rsidR="00EF0358" w:rsidRDefault="00EF0358" w:rsidP="00EF0358">
      <w:pPr>
        <w:contextualSpacing/>
        <w:jc w:val="both"/>
      </w:pPr>
      <w:r>
        <w:t xml:space="preserve">Адрес владельца </w:t>
      </w:r>
      <w:r w:rsidR="00FF0533">
        <w:t>счета</w:t>
      </w:r>
      <w:r>
        <w:t xml:space="preserve">: </w:t>
      </w:r>
      <w:proofErr w:type="spellStart"/>
      <w:r>
        <w:t>Via</w:t>
      </w:r>
      <w:proofErr w:type="spellEnd"/>
      <w:r>
        <w:t xml:space="preserve"> G. </w:t>
      </w:r>
      <w:proofErr w:type="spellStart"/>
      <w:r>
        <w:t>Dottori</w:t>
      </w:r>
      <w:proofErr w:type="spellEnd"/>
      <w:r>
        <w:t xml:space="preserve"> 90, 06132 Перуджа (PG) - Италия</w:t>
      </w:r>
    </w:p>
    <w:p w14:paraId="25748141" w14:textId="77777777" w:rsidR="00EF0358" w:rsidRPr="005B647F" w:rsidRDefault="00EF0358" w:rsidP="00EF0358">
      <w:pPr>
        <w:contextualSpacing/>
        <w:jc w:val="both"/>
      </w:pPr>
      <w:r w:rsidRPr="005B647F">
        <w:t>Номер плательщика НДС: IT03649350547</w:t>
      </w:r>
    </w:p>
    <w:p w14:paraId="018F5057" w14:textId="77777777" w:rsidR="00EF0358" w:rsidRDefault="00EF0358" w:rsidP="00EF0358">
      <w:pPr>
        <w:contextualSpacing/>
        <w:jc w:val="both"/>
      </w:pPr>
      <w:r w:rsidRPr="005B647F">
        <w:t>Номер счета IBAN</w:t>
      </w:r>
      <w:r>
        <w:t>: IT 65 Z 03440 38420 000000217100 (платежи в евро)</w:t>
      </w:r>
    </w:p>
    <w:p w14:paraId="7209D625" w14:textId="77777777" w:rsidR="00EF0358" w:rsidRDefault="00EF0358" w:rsidP="00EF0358">
      <w:pPr>
        <w:contextualSpacing/>
        <w:jc w:val="both"/>
      </w:pPr>
      <w:r>
        <w:t xml:space="preserve">Название и адрес банка: Banco </w:t>
      </w:r>
      <w:proofErr w:type="spellStart"/>
      <w:r>
        <w:t>Desio</w:t>
      </w:r>
      <w:proofErr w:type="spellEnd"/>
      <w:r>
        <w:t xml:space="preserve"> e della </w:t>
      </w:r>
      <w:proofErr w:type="spellStart"/>
      <w:r>
        <w:t>Brianza</w:t>
      </w:r>
      <w:proofErr w:type="spellEnd"/>
      <w:r>
        <w:t xml:space="preserve">, </w:t>
      </w:r>
      <w:proofErr w:type="spellStart"/>
      <w:r>
        <w:t>Via</w:t>
      </w:r>
      <w:proofErr w:type="spellEnd"/>
      <w:r>
        <w:t xml:space="preserve"> </w:t>
      </w:r>
      <w:proofErr w:type="spellStart"/>
      <w:r>
        <w:t>Tiberina</w:t>
      </w:r>
      <w:proofErr w:type="spellEnd"/>
      <w:r>
        <w:t xml:space="preserve"> 06053 </w:t>
      </w:r>
      <w:proofErr w:type="spellStart"/>
      <w:r>
        <w:t>Дерута</w:t>
      </w:r>
      <w:proofErr w:type="spellEnd"/>
      <w:r>
        <w:t xml:space="preserve"> (PG) - Италия</w:t>
      </w:r>
    </w:p>
    <w:p w14:paraId="7E6940A6" w14:textId="77777777" w:rsidR="00EF0358" w:rsidRDefault="00EF0358" w:rsidP="00EF0358">
      <w:pPr>
        <w:contextualSpacing/>
        <w:jc w:val="both"/>
      </w:pPr>
      <w:r>
        <w:t>BIC/SWIFT-код: BDBDIT22</w:t>
      </w:r>
    </w:p>
    <w:p w14:paraId="26E22BC0" w14:textId="77777777" w:rsidR="00EF0358" w:rsidRDefault="00EF0358" w:rsidP="00EF0358">
      <w:pPr>
        <w:jc w:val="both"/>
      </w:pPr>
      <w:r w:rsidRPr="00FF0533">
        <w:rPr>
          <w:b/>
        </w:rPr>
        <w:t>8.3.</w:t>
      </w:r>
      <w:r>
        <w:t xml:space="preserve"> Вступительные взносы за позднюю регистрацию, отзыв или неявку взимаются в соответствии с Правилами ФИДЕ:</w:t>
      </w:r>
    </w:p>
    <w:p w14:paraId="4DB51993" w14:textId="77777777" w:rsidR="00EF0358" w:rsidRDefault="00EF0358" w:rsidP="00EF0358">
      <w:pPr>
        <w:jc w:val="both"/>
      </w:pPr>
      <w:r w:rsidRPr="00FF0533">
        <w:rPr>
          <w:b/>
        </w:rPr>
        <w:t xml:space="preserve">8.3.1. </w:t>
      </w:r>
      <w:r>
        <w:t>Поздняя регистрация после даты закрытия: в два раза больше предусмотренного вступительного взноса.</w:t>
      </w:r>
    </w:p>
    <w:p w14:paraId="37A2F86A" w14:textId="77777777" w:rsidR="00EF0358" w:rsidRDefault="00EF0358" w:rsidP="00EF0358">
      <w:pPr>
        <w:jc w:val="both"/>
      </w:pPr>
      <w:r w:rsidRPr="00244ABF">
        <w:rPr>
          <w:b/>
        </w:rPr>
        <w:t>8.3.2.</w:t>
      </w:r>
      <w:r>
        <w:t xml:space="preserve"> Снятие средств после подачи заявки на регистрацию: Двукратная сумма предусмотренного вступительного взноса и расходы на проживание в отеле за одну ночь.</w:t>
      </w:r>
    </w:p>
    <w:p w14:paraId="0220D673" w14:textId="77777777" w:rsidR="00EF0358" w:rsidRDefault="00EF0358" w:rsidP="00EF0358">
      <w:pPr>
        <w:jc w:val="both"/>
      </w:pPr>
      <w:r w:rsidRPr="00244ABF">
        <w:rPr>
          <w:b/>
        </w:rPr>
        <w:lastRenderedPageBreak/>
        <w:t>8.3.3.</w:t>
      </w:r>
      <w:r>
        <w:t xml:space="preserve"> Неявка после регистрации: Двукратная сумма предусмотренного вступительного взноса и расходы на проживание в отеле за две ночи.</w:t>
      </w:r>
    </w:p>
    <w:p w14:paraId="40CFA862" w14:textId="77777777" w:rsidR="00EF0358" w:rsidRDefault="00EF0358" w:rsidP="00EF0358">
      <w:pPr>
        <w:jc w:val="both"/>
      </w:pPr>
      <w:r w:rsidRPr="00244ABF">
        <w:rPr>
          <w:b/>
        </w:rPr>
        <w:t>8.4.</w:t>
      </w:r>
      <w:r>
        <w:t xml:space="preserve"> Организаторы выставят счет каждой национальной федерации. После подтверждения оплаты Организаторы отправят Федерации-участнице подтверждение бронирования отеля. Подтвержденные регистрации затем появятся на официальном веб-сайте и в </w:t>
      </w:r>
      <w:proofErr w:type="spellStart"/>
      <w:r>
        <w:t>ChessResults</w:t>
      </w:r>
      <w:proofErr w:type="spellEnd"/>
      <w:r>
        <w:t>, где федерации могут ежедневно проверять статус игроков.</w:t>
      </w:r>
    </w:p>
    <w:p w14:paraId="797B90B1" w14:textId="77777777" w:rsidR="00EF0358" w:rsidRDefault="00EF0358" w:rsidP="00EF0358">
      <w:pPr>
        <w:jc w:val="both"/>
      </w:pPr>
      <w:r w:rsidRPr="00244ABF">
        <w:rPr>
          <w:b/>
        </w:rPr>
        <w:t>8.5.</w:t>
      </w:r>
      <w:r>
        <w:t xml:space="preserve"> Все платежи должны быть завершены </w:t>
      </w:r>
      <w:r w:rsidRPr="00244ABF">
        <w:rPr>
          <w:b/>
        </w:rPr>
        <w:t>до 20 октября 2023 года</w:t>
      </w:r>
      <w:r>
        <w:t xml:space="preserve">. Общая сумма должна быть выплачена в соответствии с указаниями Организаторов. Игроки не </w:t>
      </w:r>
      <w:r w:rsidR="00244ABF">
        <w:t>включаются в жеребьевку</w:t>
      </w:r>
      <w:r>
        <w:t xml:space="preserve"> до тех пор, пока все платежи и гонорары не б</w:t>
      </w:r>
      <w:r w:rsidR="00244ABF">
        <w:t>удут переведены организаторам.</w:t>
      </w:r>
    </w:p>
    <w:p w14:paraId="146AC606" w14:textId="77777777" w:rsidR="00EF0358" w:rsidRPr="00EF0358" w:rsidRDefault="00EF0358" w:rsidP="00EF0358">
      <w:pPr>
        <w:jc w:val="both"/>
        <w:rPr>
          <w:b/>
        </w:rPr>
      </w:pPr>
      <w:r w:rsidRPr="00EF0358">
        <w:rPr>
          <w:b/>
        </w:rPr>
        <w:t>9. МЕСТО ПРОВЕДЕНИЯ, ОФИЦИАЛЬНЫЕ ОТЕЛИ - ПИТАНИЕ И ПРОЖИВАНИЕ</w:t>
      </w:r>
    </w:p>
    <w:p w14:paraId="5F3B810F" w14:textId="3F748404" w:rsidR="00EF0358" w:rsidRPr="005B647F" w:rsidRDefault="00EF0358" w:rsidP="00EF0358">
      <w:pPr>
        <w:jc w:val="both"/>
      </w:pPr>
      <w:r>
        <w:t xml:space="preserve">Место проведения мероприятия - Конгресс-центр Паулы Дин Мартин, Виа Альдо Моро, </w:t>
      </w:r>
      <w:proofErr w:type="spellStart"/>
      <w:r>
        <w:t>Монтесильвано</w:t>
      </w:r>
      <w:proofErr w:type="spellEnd"/>
      <w:r>
        <w:t xml:space="preserve"> - Италия</w:t>
      </w:r>
    </w:p>
    <w:p w14:paraId="08D31516" w14:textId="77777777" w:rsidR="00EF0358" w:rsidRDefault="00EF0358" w:rsidP="00EF0358">
      <w:pPr>
        <w:jc w:val="both"/>
      </w:pPr>
      <w:r w:rsidRPr="00244ABF">
        <w:rPr>
          <w:b/>
        </w:rPr>
        <w:t>9.1</w:t>
      </w:r>
      <w:r>
        <w:t xml:space="preserve"> Официальные отели мероприятия и тарифы для дополнительных игроков и сопровождающих лиц указаны на человека с полным пансионом и трехразовым питанием в день:</w:t>
      </w:r>
    </w:p>
    <w:tbl>
      <w:tblPr>
        <w:tblStyle w:val="a3"/>
        <w:tblW w:w="0" w:type="auto"/>
        <w:tblLook w:val="04A0" w:firstRow="1" w:lastRow="0" w:firstColumn="1" w:lastColumn="0" w:noHBand="0" w:noVBand="1"/>
      </w:tblPr>
      <w:tblGrid>
        <w:gridCol w:w="2392"/>
        <w:gridCol w:w="2393"/>
        <w:gridCol w:w="2393"/>
        <w:gridCol w:w="2393"/>
      </w:tblGrid>
      <w:tr w:rsidR="00EF0358" w14:paraId="6201BA0F" w14:textId="77777777" w:rsidTr="00EF0358">
        <w:tc>
          <w:tcPr>
            <w:tcW w:w="2392" w:type="dxa"/>
          </w:tcPr>
          <w:p w14:paraId="24DCB167" w14:textId="77777777" w:rsidR="00EF0358" w:rsidRDefault="00EF0358" w:rsidP="00EF0358">
            <w:pPr>
              <w:jc w:val="both"/>
            </w:pPr>
          </w:p>
        </w:tc>
        <w:tc>
          <w:tcPr>
            <w:tcW w:w="2393" w:type="dxa"/>
          </w:tcPr>
          <w:p w14:paraId="418E900A" w14:textId="77777777" w:rsidR="00EF0358" w:rsidRDefault="00AA6DBE" w:rsidP="00EF0358">
            <w:pPr>
              <w:jc w:val="both"/>
            </w:pPr>
            <w:r>
              <w:t>3*</w:t>
            </w:r>
          </w:p>
        </w:tc>
        <w:tc>
          <w:tcPr>
            <w:tcW w:w="2393" w:type="dxa"/>
          </w:tcPr>
          <w:p w14:paraId="15389E63" w14:textId="5C53BCA2" w:rsidR="00EF0358" w:rsidRPr="005B647F" w:rsidRDefault="00AA6DBE" w:rsidP="00EF0358">
            <w:pPr>
              <w:jc w:val="both"/>
              <w:rPr>
                <w:lang w:val="en-US"/>
              </w:rPr>
            </w:pPr>
            <w:r>
              <w:t xml:space="preserve">3* </w:t>
            </w:r>
            <w:r w:rsidR="005B647F">
              <w:t>улучшенный</w:t>
            </w:r>
          </w:p>
        </w:tc>
        <w:tc>
          <w:tcPr>
            <w:tcW w:w="2393" w:type="dxa"/>
          </w:tcPr>
          <w:p w14:paraId="3820EBC5" w14:textId="77777777" w:rsidR="00EF0358" w:rsidRDefault="00AA6DBE" w:rsidP="00EF0358">
            <w:pPr>
              <w:jc w:val="both"/>
            </w:pPr>
            <w:r>
              <w:t>4*</w:t>
            </w:r>
          </w:p>
        </w:tc>
      </w:tr>
      <w:tr w:rsidR="00EF0358" w14:paraId="3A98DC9B" w14:textId="77777777" w:rsidTr="00EF0358">
        <w:tc>
          <w:tcPr>
            <w:tcW w:w="2392" w:type="dxa"/>
          </w:tcPr>
          <w:p w14:paraId="774BB4F3" w14:textId="77777777" w:rsidR="00EF0358" w:rsidRDefault="00EF0358" w:rsidP="00EF0358">
            <w:pPr>
              <w:jc w:val="both"/>
            </w:pPr>
            <w:r>
              <w:t>Одноместный номер</w:t>
            </w:r>
          </w:p>
        </w:tc>
        <w:tc>
          <w:tcPr>
            <w:tcW w:w="2393" w:type="dxa"/>
          </w:tcPr>
          <w:p w14:paraId="2E69D6DF" w14:textId="77777777" w:rsidR="00EF0358" w:rsidRDefault="00AA6DBE" w:rsidP="00EF0358">
            <w:pPr>
              <w:jc w:val="both"/>
            </w:pPr>
            <w:r>
              <w:t>99.00 евро</w:t>
            </w:r>
          </w:p>
        </w:tc>
        <w:tc>
          <w:tcPr>
            <w:tcW w:w="2393" w:type="dxa"/>
          </w:tcPr>
          <w:p w14:paraId="2D6507F3" w14:textId="77777777" w:rsidR="00EF0358" w:rsidRDefault="00AA6DBE" w:rsidP="00EF0358">
            <w:pPr>
              <w:jc w:val="both"/>
            </w:pPr>
            <w:r>
              <w:t>105.00 евро</w:t>
            </w:r>
          </w:p>
        </w:tc>
        <w:tc>
          <w:tcPr>
            <w:tcW w:w="2393" w:type="dxa"/>
          </w:tcPr>
          <w:p w14:paraId="17EEAE13" w14:textId="77777777" w:rsidR="00EF0358" w:rsidRDefault="00AA6DBE" w:rsidP="00EF0358">
            <w:pPr>
              <w:jc w:val="both"/>
            </w:pPr>
            <w:r>
              <w:t>110.00 евро</w:t>
            </w:r>
          </w:p>
        </w:tc>
      </w:tr>
      <w:tr w:rsidR="00EF0358" w14:paraId="06449E10" w14:textId="77777777" w:rsidTr="00EF0358">
        <w:tc>
          <w:tcPr>
            <w:tcW w:w="2392" w:type="dxa"/>
          </w:tcPr>
          <w:p w14:paraId="1553E7A6" w14:textId="77777777" w:rsidR="00EF0358" w:rsidRDefault="00EF0358" w:rsidP="00EF0358">
            <w:pPr>
              <w:jc w:val="both"/>
            </w:pPr>
            <w:r>
              <w:t>Двухместный номер</w:t>
            </w:r>
          </w:p>
        </w:tc>
        <w:tc>
          <w:tcPr>
            <w:tcW w:w="2393" w:type="dxa"/>
          </w:tcPr>
          <w:p w14:paraId="4EEA8DC4" w14:textId="77777777" w:rsidR="00EF0358" w:rsidRDefault="00AA6DBE" w:rsidP="00EF0358">
            <w:pPr>
              <w:jc w:val="both"/>
            </w:pPr>
            <w:r>
              <w:t>81.00 евро</w:t>
            </w:r>
          </w:p>
        </w:tc>
        <w:tc>
          <w:tcPr>
            <w:tcW w:w="2393" w:type="dxa"/>
          </w:tcPr>
          <w:p w14:paraId="174D7677" w14:textId="77777777" w:rsidR="00EF0358" w:rsidRDefault="00AA6DBE" w:rsidP="00EF0358">
            <w:pPr>
              <w:jc w:val="both"/>
            </w:pPr>
            <w:r>
              <w:t>85.00 евро</w:t>
            </w:r>
          </w:p>
        </w:tc>
        <w:tc>
          <w:tcPr>
            <w:tcW w:w="2393" w:type="dxa"/>
          </w:tcPr>
          <w:p w14:paraId="11C67A0A" w14:textId="77777777" w:rsidR="00EF0358" w:rsidRDefault="00AA6DBE" w:rsidP="00EF0358">
            <w:pPr>
              <w:jc w:val="both"/>
            </w:pPr>
            <w:r>
              <w:t>88.00 евро</w:t>
            </w:r>
          </w:p>
        </w:tc>
      </w:tr>
      <w:tr w:rsidR="00EF0358" w14:paraId="3E98C7C6" w14:textId="77777777" w:rsidTr="00EF0358">
        <w:tc>
          <w:tcPr>
            <w:tcW w:w="2392" w:type="dxa"/>
          </w:tcPr>
          <w:p w14:paraId="117089C8" w14:textId="77777777" w:rsidR="00EF0358" w:rsidRDefault="00AA6DBE" w:rsidP="00EF0358">
            <w:pPr>
              <w:jc w:val="both"/>
            </w:pPr>
            <w:r>
              <w:t>Трехместный номер</w:t>
            </w:r>
          </w:p>
        </w:tc>
        <w:tc>
          <w:tcPr>
            <w:tcW w:w="2393" w:type="dxa"/>
          </w:tcPr>
          <w:p w14:paraId="25627973" w14:textId="77777777" w:rsidR="00EF0358" w:rsidRDefault="00AA6DBE" w:rsidP="00EF0358">
            <w:pPr>
              <w:jc w:val="both"/>
            </w:pPr>
            <w:r>
              <w:t>76.00 евро</w:t>
            </w:r>
          </w:p>
        </w:tc>
        <w:tc>
          <w:tcPr>
            <w:tcW w:w="2393" w:type="dxa"/>
          </w:tcPr>
          <w:p w14:paraId="4DDA08AB" w14:textId="77777777" w:rsidR="00EF0358" w:rsidRDefault="00AA6DBE" w:rsidP="00EF0358">
            <w:pPr>
              <w:jc w:val="both"/>
            </w:pPr>
            <w:r>
              <w:t>79.00 евро</w:t>
            </w:r>
          </w:p>
        </w:tc>
        <w:tc>
          <w:tcPr>
            <w:tcW w:w="2393" w:type="dxa"/>
          </w:tcPr>
          <w:p w14:paraId="408B646F" w14:textId="77777777" w:rsidR="00EF0358" w:rsidRDefault="00AA6DBE" w:rsidP="00EF0358">
            <w:pPr>
              <w:jc w:val="both"/>
            </w:pPr>
            <w:r>
              <w:t>85.00 евро</w:t>
            </w:r>
          </w:p>
        </w:tc>
      </w:tr>
      <w:tr w:rsidR="00EF0358" w14:paraId="03823E5F" w14:textId="77777777" w:rsidTr="00EF0358">
        <w:tc>
          <w:tcPr>
            <w:tcW w:w="2392" w:type="dxa"/>
          </w:tcPr>
          <w:p w14:paraId="0634BB6B" w14:textId="77777777" w:rsidR="00EF0358" w:rsidRDefault="00AA6DBE" w:rsidP="00EF0358">
            <w:pPr>
              <w:jc w:val="both"/>
            </w:pPr>
            <w:r>
              <w:t>Семейный номер (четырехместный)</w:t>
            </w:r>
          </w:p>
        </w:tc>
        <w:tc>
          <w:tcPr>
            <w:tcW w:w="2393" w:type="dxa"/>
          </w:tcPr>
          <w:p w14:paraId="3006AC19" w14:textId="77777777" w:rsidR="00EF0358" w:rsidRDefault="00AA6DBE" w:rsidP="00EF0358">
            <w:pPr>
              <w:jc w:val="both"/>
            </w:pPr>
            <w:r>
              <w:t>69.00 евро</w:t>
            </w:r>
          </w:p>
        </w:tc>
        <w:tc>
          <w:tcPr>
            <w:tcW w:w="2393" w:type="dxa"/>
          </w:tcPr>
          <w:p w14:paraId="0B0505B7" w14:textId="77777777" w:rsidR="00EF0358" w:rsidRDefault="00AA6DBE" w:rsidP="00EF0358">
            <w:pPr>
              <w:jc w:val="both"/>
            </w:pPr>
            <w:r>
              <w:t>73.00 евро</w:t>
            </w:r>
          </w:p>
        </w:tc>
        <w:tc>
          <w:tcPr>
            <w:tcW w:w="2393" w:type="dxa"/>
          </w:tcPr>
          <w:p w14:paraId="5AB8EDA8" w14:textId="77777777" w:rsidR="00EF0358" w:rsidRDefault="00AA6DBE" w:rsidP="00EF0358">
            <w:pPr>
              <w:jc w:val="both"/>
            </w:pPr>
            <w:r>
              <w:t>79.00 евро</w:t>
            </w:r>
          </w:p>
        </w:tc>
      </w:tr>
    </w:tbl>
    <w:p w14:paraId="369F6B0D" w14:textId="77777777" w:rsidR="00EF0358" w:rsidRDefault="00EF0358" w:rsidP="00EF0358">
      <w:pPr>
        <w:jc w:val="both"/>
      </w:pPr>
    </w:p>
    <w:p w14:paraId="1CDA8F77" w14:textId="77777777" w:rsidR="00AA6DBE" w:rsidRDefault="00AA6DBE" w:rsidP="00AA6DBE">
      <w:pPr>
        <w:jc w:val="both"/>
      </w:pPr>
      <w:r>
        <w:t>Цены указаны на человека в сутки.</w:t>
      </w:r>
    </w:p>
    <w:p w14:paraId="07BE957C" w14:textId="77777777" w:rsidR="00AA6DBE" w:rsidRDefault="00AA6DBE" w:rsidP="00AA6DBE">
      <w:pPr>
        <w:jc w:val="both"/>
      </w:pPr>
      <w:r>
        <w:t>Место проведения игр находится в трех минутах ходьбы от всех официальных отелей.</w:t>
      </w:r>
    </w:p>
    <w:p w14:paraId="357973F0" w14:textId="77777777" w:rsidR="00AA6DBE" w:rsidRDefault="00AA6DBE" w:rsidP="00AA6DBE">
      <w:pPr>
        <w:jc w:val="both"/>
      </w:pPr>
      <w:r w:rsidRPr="00244ABF">
        <w:rPr>
          <w:b/>
        </w:rPr>
        <w:t>9.2.</w:t>
      </w:r>
      <w:r>
        <w:t xml:space="preserve"> Официальным игрокам и руководителям делегаций от каждой Федерации предлагается бесплатное проживание с полным пансионом с 12 ноября (день прибытия, ужин) по 25 ноября (обед, день отъезда).</w:t>
      </w:r>
    </w:p>
    <w:p w14:paraId="0F619961" w14:textId="77777777" w:rsidR="00AA6DBE" w:rsidRDefault="00AA6DBE" w:rsidP="00AA6DBE">
      <w:pPr>
        <w:jc w:val="both"/>
      </w:pPr>
      <w:r w:rsidRPr="00244ABF">
        <w:rPr>
          <w:b/>
        </w:rPr>
        <w:t>9.3.</w:t>
      </w:r>
      <w:r>
        <w:t xml:space="preserve"> Если участвующая федерация не отправляет игрока в какой-либо возрастной категории, они не могут заменить его на другую возрастную категорию.</w:t>
      </w:r>
    </w:p>
    <w:p w14:paraId="2E45D3E3" w14:textId="77777777" w:rsidR="00AA6DBE" w:rsidRDefault="00AA6DBE" w:rsidP="00AA6DBE">
      <w:pPr>
        <w:jc w:val="both"/>
      </w:pPr>
      <w:r w:rsidRPr="00244ABF">
        <w:rPr>
          <w:b/>
        </w:rPr>
        <w:t>9.4.</w:t>
      </w:r>
      <w:r>
        <w:t xml:space="preserve"> Согласно регламенту ФИДЕ, все игроки и сопровождающие их лица должны быть аккредитованы и проживать в официальных отелях мероприятия. Бронирование и аккредитация возможны только с помощью процедуры, описанной в статьях 8.1-8.4 выше.</w:t>
      </w:r>
    </w:p>
    <w:p w14:paraId="47DE8767" w14:textId="77777777" w:rsidR="00AA6DBE" w:rsidRDefault="00AA6DBE" w:rsidP="00AA6DBE">
      <w:pPr>
        <w:jc w:val="both"/>
      </w:pPr>
      <w:r w:rsidRPr="00244ABF">
        <w:rPr>
          <w:b/>
        </w:rPr>
        <w:t>9.5.</w:t>
      </w:r>
      <w:r>
        <w:t xml:space="preserve"> Каждая делегация должна распределить свою делегацию по равной доле двухместных номеров.</w:t>
      </w:r>
    </w:p>
    <w:p w14:paraId="3EFD4F63" w14:textId="77777777" w:rsidR="00AA6DBE" w:rsidRDefault="00AA6DBE" w:rsidP="00AA6DBE">
      <w:pPr>
        <w:jc w:val="both"/>
      </w:pPr>
      <w:r w:rsidRPr="00244ABF">
        <w:rPr>
          <w:b/>
        </w:rPr>
        <w:t>9.6.</w:t>
      </w:r>
      <w:r>
        <w:t xml:space="preserve"> При необходимости окончательное распределение гостиничных номеров будет принято Организационным комитетом.</w:t>
      </w:r>
    </w:p>
    <w:p w14:paraId="16DB620F" w14:textId="77777777" w:rsidR="00AA6DBE" w:rsidRDefault="00AA6DBE" w:rsidP="00AA6DBE">
      <w:pPr>
        <w:jc w:val="both"/>
      </w:pPr>
      <w:r w:rsidRPr="00244ABF">
        <w:rPr>
          <w:b/>
        </w:rPr>
        <w:t>9.7.</w:t>
      </w:r>
      <w:r>
        <w:t xml:space="preserve"> Подразумевается, что вышеуказанные цены также действительны в течение двух дней до и после мероприятия, чтобы обеспечить одинаковые условия для участников и их сопровождающих.</w:t>
      </w:r>
    </w:p>
    <w:p w14:paraId="794D8BCC" w14:textId="77777777" w:rsidR="00AA6DBE" w:rsidRPr="00AA6DBE" w:rsidRDefault="00244ABF" w:rsidP="00AA6DBE">
      <w:pPr>
        <w:jc w:val="both"/>
        <w:rPr>
          <w:b/>
        </w:rPr>
      </w:pPr>
      <w:r>
        <w:rPr>
          <w:b/>
        </w:rPr>
        <w:lastRenderedPageBreak/>
        <w:t>10. ТЕХНИЧЕСКИЙ РЕГЛАМЕНТ</w:t>
      </w:r>
    </w:p>
    <w:p w14:paraId="2EF913B6" w14:textId="77777777" w:rsidR="00AA6DBE" w:rsidRDefault="00AA6DBE" w:rsidP="00AA6DBE">
      <w:pPr>
        <w:jc w:val="both"/>
      </w:pPr>
      <w:r w:rsidRPr="00244ABF">
        <w:rPr>
          <w:b/>
        </w:rPr>
        <w:t>10.1.</w:t>
      </w:r>
      <w:r>
        <w:t xml:space="preserve"> Турнир будет проходить по швейцарской системе в 11 туров. Национальные рейтинги не будут учитываться при составлении пар. </w:t>
      </w:r>
      <w:r w:rsidR="00244ABF">
        <w:t>Контроль времени</w:t>
      </w:r>
      <w:r>
        <w:t xml:space="preserve"> будет соответствовать правилам ФИДЕ: </w:t>
      </w:r>
      <w:r w:rsidR="00244ABF">
        <w:t>90 минут на первые 40 ходов, затем 30 минут на оставшуюся часть партии с добавлением 30 секунд на каждый ход</w:t>
      </w:r>
      <w:r>
        <w:t xml:space="preserve">, начиная с первого хода. </w:t>
      </w:r>
      <w:r w:rsidR="00244ABF">
        <w:t>Допустимое время опоздания</w:t>
      </w:r>
      <w:r>
        <w:t xml:space="preserve"> - 15 минут.</w:t>
      </w:r>
    </w:p>
    <w:p w14:paraId="2475F7AC" w14:textId="633E3EC9" w:rsidR="00AA6DBE" w:rsidRDefault="00AA6DBE" w:rsidP="00AA6DBE">
      <w:pPr>
        <w:jc w:val="both"/>
      </w:pPr>
      <w:r w:rsidRPr="00244ABF">
        <w:rPr>
          <w:b/>
        </w:rPr>
        <w:t>10.2.</w:t>
      </w:r>
      <w:r>
        <w:t xml:space="preserve"> </w:t>
      </w:r>
      <w:r w:rsidR="00244ABF">
        <w:t>Дополнительные показатели</w:t>
      </w:r>
      <w:r>
        <w:t xml:space="preserve">: а) партии </w:t>
      </w:r>
      <w:r w:rsidR="00244ABF">
        <w:t>сыгранные игроками в дележе</w:t>
      </w:r>
      <w:r>
        <w:t xml:space="preserve"> (только если все игроки сыграли друг с другом), б) </w:t>
      </w:r>
      <w:r w:rsidR="00244ABF">
        <w:t xml:space="preserve">Усеченный </w:t>
      </w:r>
      <w:r>
        <w:t xml:space="preserve">Бухгольц, в) Бухгольц, г) </w:t>
      </w:r>
      <w:proofErr w:type="spellStart"/>
      <w:r w:rsidRPr="009838AE">
        <w:t>Зоннебор</w:t>
      </w:r>
      <w:r w:rsidR="009838AE" w:rsidRPr="009838AE">
        <w:t>н</w:t>
      </w:r>
      <w:proofErr w:type="spellEnd"/>
      <w:r>
        <w:t>, д) большее количество побед, е) Средний рейтинг соперников.</w:t>
      </w:r>
    </w:p>
    <w:p w14:paraId="5CAB510F" w14:textId="77777777" w:rsidR="00AA6DBE" w:rsidRDefault="00AA6DBE" w:rsidP="00AA6DBE">
      <w:pPr>
        <w:jc w:val="both"/>
      </w:pPr>
      <w:r w:rsidRPr="00244ABF">
        <w:rPr>
          <w:b/>
        </w:rPr>
        <w:t>10.3.</w:t>
      </w:r>
      <w:r>
        <w:t xml:space="preserve"> Предложения о н</w:t>
      </w:r>
      <w:r w:rsidR="00244ABF">
        <w:t>ичьей не допускаются до 30 хода</w:t>
      </w:r>
      <w:r>
        <w:t xml:space="preserve"> </w:t>
      </w:r>
      <w:r w:rsidR="00244ABF">
        <w:t>черных</w:t>
      </w:r>
      <w:r>
        <w:t xml:space="preserve"> без согласия арбитра. Все остальные правила применяются в соответствии с </w:t>
      </w:r>
      <w:r w:rsidR="007E3222">
        <w:t>Положениями</w:t>
      </w:r>
      <w:r>
        <w:t xml:space="preserve"> ФИДЕ.</w:t>
      </w:r>
    </w:p>
    <w:p w14:paraId="3351828B" w14:textId="77777777" w:rsidR="00AA6DBE" w:rsidRDefault="00AA6DBE" w:rsidP="00AA6DBE">
      <w:pPr>
        <w:jc w:val="both"/>
      </w:pPr>
      <w:r w:rsidRPr="00244ABF">
        <w:rPr>
          <w:b/>
        </w:rPr>
        <w:t>10.4.</w:t>
      </w:r>
      <w:r>
        <w:t xml:space="preserve"> Официальные лица ФИДЕ будут объявлены позже.</w:t>
      </w:r>
    </w:p>
    <w:p w14:paraId="5909DD05" w14:textId="77777777" w:rsidR="007E3222" w:rsidRDefault="00AA6DBE" w:rsidP="00AA6DBE">
      <w:pPr>
        <w:jc w:val="both"/>
      </w:pPr>
      <w:r w:rsidRPr="00244ABF">
        <w:rPr>
          <w:b/>
        </w:rPr>
        <w:t>10.5</w:t>
      </w:r>
      <w:r>
        <w:t xml:space="preserve">. </w:t>
      </w:r>
      <w:r w:rsidR="007E3222">
        <w:t>Присвоение званий доступно</w:t>
      </w:r>
      <w:r>
        <w:t xml:space="preserve"> победителям в соответствии с </w:t>
      </w:r>
      <w:r w:rsidR="007E3222">
        <w:t>рейтинговым критерием</w:t>
      </w:r>
      <w:r>
        <w:t xml:space="preserve"> </w:t>
      </w:r>
    </w:p>
    <w:p w14:paraId="6A70F071" w14:textId="77777777" w:rsidR="00AA6DBE" w:rsidRDefault="007E3222" w:rsidP="00AA6DBE">
      <w:pPr>
        <w:jc w:val="both"/>
      </w:pPr>
      <w:r>
        <w:t>Звания присваиваются</w:t>
      </w:r>
      <w:r w:rsidR="00AA6DBE">
        <w:t xml:space="preserve"> в соответствии с действующим регламентом ФИДЕ: https://handbook.fide.com/chapter/B01DirectTitles2017</w:t>
      </w:r>
    </w:p>
    <w:p w14:paraId="09C500E9" w14:textId="77777777" w:rsidR="007E3222" w:rsidRPr="007E3222" w:rsidRDefault="00AA6DBE" w:rsidP="00AA6DBE">
      <w:pPr>
        <w:jc w:val="both"/>
      </w:pPr>
      <w:r w:rsidRPr="007E3222">
        <w:rPr>
          <w:b/>
        </w:rPr>
        <w:t>10.6.</w:t>
      </w:r>
      <w:r>
        <w:t xml:space="preserve"> </w:t>
      </w:r>
      <w:r w:rsidR="007E3222">
        <w:t>Присвоение званий</w:t>
      </w:r>
      <w:r>
        <w:t xml:space="preserve"> ФИДЕ </w:t>
      </w:r>
      <w:r w:rsidR="007E3222">
        <w:t>д</w:t>
      </w:r>
      <w:r w:rsidR="007E3222" w:rsidRPr="007E3222">
        <w:t>ля иных игроков также доступно на основании их перфоманса</w:t>
      </w:r>
      <w:r>
        <w:t xml:space="preserve"> и </w:t>
      </w:r>
      <w:r w:rsidR="007E3222">
        <w:t>званий</w:t>
      </w:r>
      <w:r>
        <w:t xml:space="preserve">/рейтингах их </w:t>
      </w:r>
      <w:r w:rsidR="007E3222">
        <w:t>соперников</w:t>
      </w:r>
      <w:r>
        <w:t xml:space="preserve"> в соответствии с </w:t>
      </w:r>
      <w:r w:rsidR="007E3222">
        <w:t>Положениями</w:t>
      </w:r>
      <w:r>
        <w:t xml:space="preserve"> ФИДЕ.</w:t>
      </w:r>
    </w:p>
    <w:p w14:paraId="65C0A6A9" w14:textId="77777777" w:rsidR="00AA6DBE" w:rsidRDefault="00AA6DBE" w:rsidP="00AA6DBE">
      <w:pPr>
        <w:jc w:val="both"/>
      </w:pPr>
      <w:r w:rsidRPr="007E3222">
        <w:rPr>
          <w:b/>
        </w:rPr>
        <w:t>10.7.</w:t>
      </w:r>
      <w:r>
        <w:t xml:space="preserve"> Во время </w:t>
      </w:r>
      <w:r w:rsidR="007E3222">
        <w:t>первенства</w:t>
      </w:r>
      <w:r>
        <w:t xml:space="preserve"> действуют меры и руководящие принципы ФИДЕ по борьбе с </w:t>
      </w:r>
      <w:proofErr w:type="spellStart"/>
      <w:r w:rsidR="007E3222">
        <w:t>читингом</w:t>
      </w:r>
      <w:proofErr w:type="spellEnd"/>
      <w:r>
        <w:t>.</w:t>
      </w:r>
    </w:p>
    <w:p w14:paraId="2AC68E31" w14:textId="77777777" w:rsidR="00AA6DBE" w:rsidRPr="00AA6DBE" w:rsidRDefault="00AA6DBE" w:rsidP="00AA6DBE">
      <w:pPr>
        <w:jc w:val="both"/>
        <w:rPr>
          <w:b/>
        </w:rPr>
      </w:pPr>
      <w:r w:rsidRPr="00AA6DBE">
        <w:rPr>
          <w:b/>
        </w:rPr>
        <w:t>11. АПЕЛЛЯЦИИ И АПЕЛЛЯЦИОННЫЙ КОМИТЕТ</w:t>
      </w:r>
    </w:p>
    <w:p w14:paraId="1E49BDC0" w14:textId="77777777" w:rsidR="00AA6DBE" w:rsidRDefault="00AA6DBE" w:rsidP="00AA6DBE">
      <w:pPr>
        <w:jc w:val="both"/>
      </w:pPr>
      <w:r w:rsidRPr="007E3222">
        <w:rPr>
          <w:b/>
        </w:rPr>
        <w:t>11.1.</w:t>
      </w:r>
      <w:r>
        <w:t xml:space="preserve"> Протесты на решения Главного арбитра или его помощников должны быть поданы в письменной форме председателю апелляционного комитета в течение 30 минут после завершения соответствующей </w:t>
      </w:r>
      <w:r w:rsidR="007E3222">
        <w:t>партии</w:t>
      </w:r>
      <w:r>
        <w:t>. К протесту должна быть приложена сумма в раз</w:t>
      </w:r>
      <w:r w:rsidR="007E3222">
        <w:t>мере 200 евро в качестве залога</w:t>
      </w:r>
      <w:r>
        <w:t xml:space="preserve"> от </w:t>
      </w:r>
      <w:r w:rsidR="007E3222">
        <w:t>истца</w:t>
      </w:r>
      <w:r>
        <w:t>. За</w:t>
      </w:r>
      <w:r w:rsidR="007E3222">
        <w:t>лог</w:t>
      </w:r>
      <w:r>
        <w:t xml:space="preserve"> должен быть передан председателю апелляционного комитета. Если апелляция будет удовлетворена, сумма должна быть немедленно возвращена. Если апелляция будет отклонена, за</w:t>
      </w:r>
      <w:r w:rsidR="007E3222">
        <w:t>лог</w:t>
      </w:r>
      <w:r>
        <w:t xml:space="preserve"> </w:t>
      </w:r>
      <w:r w:rsidR="007E3222">
        <w:t>изымается в пользу</w:t>
      </w:r>
      <w:r>
        <w:t xml:space="preserve"> ФИДЕ.</w:t>
      </w:r>
    </w:p>
    <w:p w14:paraId="0E014153" w14:textId="77777777" w:rsidR="00AA6DBE" w:rsidRDefault="00AA6DBE" w:rsidP="00AA6DBE">
      <w:pPr>
        <w:jc w:val="both"/>
      </w:pPr>
      <w:r w:rsidRPr="00AB1B0C">
        <w:rPr>
          <w:b/>
        </w:rPr>
        <w:t>11.2.</w:t>
      </w:r>
      <w:r>
        <w:t xml:space="preserve"> Состав апелляционного комитета будет объявлен </w:t>
      </w:r>
      <w:r w:rsidR="00AB1B0C">
        <w:t>своевременно</w:t>
      </w:r>
      <w:r>
        <w:t>.</w:t>
      </w:r>
    </w:p>
    <w:p w14:paraId="6133C712" w14:textId="77777777" w:rsidR="00AA6DBE" w:rsidRDefault="00AA6DBE" w:rsidP="00AA6DBE">
      <w:pPr>
        <w:jc w:val="both"/>
        <w:rPr>
          <w:b/>
        </w:rPr>
      </w:pPr>
      <w:r w:rsidRPr="00AA6DBE">
        <w:rPr>
          <w:b/>
        </w:rPr>
        <w:t xml:space="preserve">12. РАСПИСАНИЕ </w:t>
      </w:r>
    </w:p>
    <w:tbl>
      <w:tblPr>
        <w:tblStyle w:val="a3"/>
        <w:tblW w:w="0" w:type="auto"/>
        <w:tblLook w:val="04A0" w:firstRow="1" w:lastRow="0" w:firstColumn="1" w:lastColumn="0" w:noHBand="0" w:noVBand="1"/>
      </w:tblPr>
      <w:tblGrid>
        <w:gridCol w:w="3190"/>
        <w:gridCol w:w="3190"/>
        <w:gridCol w:w="3191"/>
      </w:tblGrid>
      <w:tr w:rsidR="00AA6DBE" w14:paraId="04BDB2E0" w14:textId="77777777" w:rsidTr="00AA6DBE">
        <w:tc>
          <w:tcPr>
            <w:tcW w:w="3190" w:type="dxa"/>
          </w:tcPr>
          <w:p w14:paraId="1A68E70A" w14:textId="77777777" w:rsidR="00AA6DBE" w:rsidRDefault="00AA6DBE" w:rsidP="00AA6DBE">
            <w:pPr>
              <w:jc w:val="both"/>
            </w:pPr>
            <w:r>
              <w:t>Дата</w:t>
            </w:r>
          </w:p>
        </w:tc>
        <w:tc>
          <w:tcPr>
            <w:tcW w:w="3190" w:type="dxa"/>
          </w:tcPr>
          <w:p w14:paraId="45743AE2" w14:textId="77777777" w:rsidR="00AA6DBE" w:rsidRDefault="00AA6DBE" w:rsidP="00AA6DBE">
            <w:pPr>
              <w:jc w:val="both"/>
            </w:pPr>
          </w:p>
        </w:tc>
        <w:tc>
          <w:tcPr>
            <w:tcW w:w="3191" w:type="dxa"/>
          </w:tcPr>
          <w:p w14:paraId="1703B82F" w14:textId="77777777" w:rsidR="00AA6DBE" w:rsidRDefault="00AA6DBE" w:rsidP="00AA6DBE">
            <w:pPr>
              <w:jc w:val="both"/>
            </w:pPr>
          </w:p>
        </w:tc>
      </w:tr>
      <w:tr w:rsidR="00AA6DBE" w14:paraId="604FD43C" w14:textId="77777777" w:rsidTr="00AA6DBE">
        <w:tc>
          <w:tcPr>
            <w:tcW w:w="3190" w:type="dxa"/>
          </w:tcPr>
          <w:p w14:paraId="7C840002" w14:textId="77777777" w:rsidR="00AA6DBE" w:rsidRDefault="00AA6DBE" w:rsidP="00AA6DBE">
            <w:pPr>
              <w:jc w:val="both"/>
            </w:pPr>
            <w:r>
              <w:t>12/11</w:t>
            </w:r>
          </w:p>
        </w:tc>
        <w:tc>
          <w:tcPr>
            <w:tcW w:w="3190" w:type="dxa"/>
          </w:tcPr>
          <w:p w14:paraId="6F013540" w14:textId="77777777" w:rsidR="00AA6DBE" w:rsidRDefault="00AA6DBE" w:rsidP="00AA6DBE">
            <w:pPr>
              <w:jc w:val="both"/>
            </w:pPr>
            <w:r>
              <w:t>День приезда</w:t>
            </w:r>
          </w:p>
        </w:tc>
        <w:tc>
          <w:tcPr>
            <w:tcW w:w="3191" w:type="dxa"/>
          </w:tcPr>
          <w:p w14:paraId="1C64C114" w14:textId="77777777" w:rsidR="00AA6DBE" w:rsidRDefault="00AA6DBE" w:rsidP="00AA6DBE">
            <w:pPr>
              <w:jc w:val="both"/>
            </w:pPr>
          </w:p>
        </w:tc>
      </w:tr>
      <w:tr w:rsidR="00AA6DBE" w14:paraId="1287B4E7" w14:textId="77777777" w:rsidTr="00AA6DBE">
        <w:tc>
          <w:tcPr>
            <w:tcW w:w="3190" w:type="dxa"/>
          </w:tcPr>
          <w:p w14:paraId="718DF5EF" w14:textId="77777777" w:rsidR="00AA6DBE" w:rsidRDefault="00AA6DBE" w:rsidP="00AA6DBE">
            <w:pPr>
              <w:jc w:val="both"/>
            </w:pPr>
            <w:r>
              <w:t>13/11</w:t>
            </w:r>
          </w:p>
        </w:tc>
        <w:tc>
          <w:tcPr>
            <w:tcW w:w="3190" w:type="dxa"/>
          </w:tcPr>
          <w:p w14:paraId="6E20C07E" w14:textId="77777777" w:rsidR="00AA6DBE" w:rsidRDefault="00AA6DBE" w:rsidP="00AA6DBE">
            <w:pPr>
              <w:jc w:val="both"/>
            </w:pPr>
            <w:r>
              <w:t>09:30</w:t>
            </w:r>
          </w:p>
        </w:tc>
        <w:tc>
          <w:tcPr>
            <w:tcW w:w="3191" w:type="dxa"/>
          </w:tcPr>
          <w:p w14:paraId="7985868C" w14:textId="77777777" w:rsidR="00AA6DBE" w:rsidRDefault="00AA6DBE" w:rsidP="00AA6DBE">
            <w:pPr>
              <w:jc w:val="both"/>
            </w:pPr>
            <w:r>
              <w:t>Техническое совещание</w:t>
            </w:r>
          </w:p>
        </w:tc>
      </w:tr>
      <w:tr w:rsidR="00AA6DBE" w14:paraId="1AAC0144" w14:textId="77777777" w:rsidTr="00AA6DBE">
        <w:tc>
          <w:tcPr>
            <w:tcW w:w="3190" w:type="dxa"/>
          </w:tcPr>
          <w:p w14:paraId="7B33C81F" w14:textId="77777777" w:rsidR="00AA6DBE" w:rsidRDefault="00AA6DBE" w:rsidP="00AA6DBE">
            <w:pPr>
              <w:jc w:val="both"/>
            </w:pPr>
          </w:p>
        </w:tc>
        <w:tc>
          <w:tcPr>
            <w:tcW w:w="3190" w:type="dxa"/>
          </w:tcPr>
          <w:p w14:paraId="0C915509" w14:textId="77777777" w:rsidR="00AA6DBE" w:rsidRDefault="00AA6DBE" w:rsidP="00AA6DBE">
            <w:pPr>
              <w:jc w:val="both"/>
            </w:pPr>
            <w:r>
              <w:t>14:30</w:t>
            </w:r>
          </w:p>
        </w:tc>
        <w:tc>
          <w:tcPr>
            <w:tcW w:w="3191" w:type="dxa"/>
          </w:tcPr>
          <w:p w14:paraId="3E77F2D7" w14:textId="77777777" w:rsidR="00AA6DBE" w:rsidRDefault="00AA6DBE" w:rsidP="00AA6DBE">
            <w:pPr>
              <w:jc w:val="both"/>
            </w:pPr>
            <w:r>
              <w:t>Церемония открытия</w:t>
            </w:r>
          </w:p>
        </w:tc>
      </w:tr>
      <w:tr w:rsidR="00AA6DBE" w14:paraId="16F71878" w14:textId="77777777" w:rsidTr="00AA6DBE">
        <w:tc>
          <w:tcPr>
            <w:tcW w:w="3190" w:type="dxa"/>
          </w:tcPr>
          <w:p w14:paraId="53B95B67" w14:textId="77777777" w:rsidR="00AA6DBE" w:rsidRDefault="00AA6DBE" w:rsidP="00AA6DBE">
            <w:pPr>
              <w:jc w:val="both"/>
            </w:pPr>
          </w:p>
        </w:tc>
        <w:tc>
          <w:tcPr>
            <w:tcW w:w="3190" w:type="dxa"/>
          </w:tcPr>
          <w:p w14:paraId="08F4661F" w14:textId="77777777" w:rsidR="00AA6DBE" w:rsidRDefault="00AA6DBE" w:rsidP="00AA6DBE">
            <w:pPr>
              <w:jc w:val="both"/>
            </w:pPr>
            <w:r>
              <w:t>15:00</w:t>
            </w:r>
          </w:p>
        </w:tc>
        <w:tc>
          <w:tcPr>
            <w:tcW w:w="3191" w:type="dxa"/>
          </w:tcPr>
          <w:p w14:paraId="22FE75BA" w14:textId="77777777" w:rsidR="00AA6DBE" w:rsidRDefault="00AA6DBE" w:rsidP="00AA6DBE">
            <w:pPr>
              <w:jc w:val="both"/>
            </w:pPr>
            <w:r>
              <w:t>1 тур</w:t>
            </w:r>
          </w:p>
        </w:tc>
      </w:tr>
      <w:tr w:rsidR="00AA6DBE" w14:paraId="77AE2343" w14:textId="77777777" w:rsidTr="00AA6DBE">
        <w:tc>
          <w:tcPr>
            <w:tcW w:w="3190" w:type="dxa"/>
          </w:tcPr>
          <w:p w14:paraId="20727A67" w14:textId="77777777" w:rsidR="00AA6DBE" w:rsidRDefault="00AA6DBE" w:rsidP="00AA6DBE">
            <w:pPr>
              <w:jc w:val="both"/>
            </w:pPr>
            <w:r>
              <w:t>14/11</w:t>
            </w:r>
          </w:p>
        </w:tc>
        <w:tc>
          <w:tcPr>
            <w:tcW w:w="3190" w:type="dxa"/>
          </w:tcPr>
          <w:p w14:paraId="62CE8DD8" w14:textId="77777777" w:rsidR="00AA6DBE" w:rsidRDefault="00AA6DBE" w:rsidP="00AA6DBE">
            <w:pPr>
              <w:jc w:val="both"/>
            </w:pPr>
            <w:r>
              <w:t>15:00</w:t>
            </w:r>
          </w:p>
        </w:tc>
        <w:tc>
          <w:tcPr>
            <w:tcW w:w="3191" w:type="dxa"/>
          </w:tcPr>
          <w:p w14:paraId="29247BCD" w14:textId="77777777" w:rsidR="00AA6DBE" w:rsidRDefault="00AA6DBE" w:rsidP="00AA6DBE">
            <w:pPr>
              <w:jc w:val="both"/>
            </w:pPr>
            <w:r>
              <w:t>2 тур</w:t>
            </w:r>
          </w:p>
        </w:tc>
      </w:tr>
      <w:tr w:rsidR="00AA6DBE" w14:paraId="5036BFCE" w14:textId="77777777" w:rsidTr="00AA6DBE">
        <w:tc>
          <w:tcPr>
            <w:tcW w:w="3190" w:type="dxa"/>
          </w:tcPr>
          <w:p w14:paraId="6E8BBF97" w14:textId="77777777" w:rsidR="00AA6DBE" w:rsidRDefault="00AA6DBE" w:rsidP="00AA6DBE">
            <w:pPr>
              <w:jc w:val="both"/>
            </w:pPr>
            <w:r>
              <w:t>15/11</w:t>
            </w:r>
          </w:p>
        </w:tc>
        <w:tc>
          <w:tcPr>
            <w:tcW w:w="3190" w:type="dxa"/>
          </w:tcPr>
          <w:p w14:paraId="0242069C" w14:textId="77777777" w:rsidR="00AA6DBE" w:rsidRDefault="00AA6DBE" w:rsidP="00AA6DBE">
            <w:pPr>
              <w:jc w:val="both"/>
            </w:pPr>
            <w:r>
              <w:t>15:00</w:t>
            </w:r>
          </w:p>
        </w:tc>
        <w:tc>
          <w:tcPr>
            <w:tcW w:w="3191" w:type="dxa"/>
          </w:tcPr>
          <w:p w14:paraId="3A0440CD" w14:textId="77777777" w:rsidR="00AA6DBE" w:rsidRDefault="00AA6DBE" w:rsidP="00AA6DBE">
            <w:pPr>
              <w:jc w:val="both"/>
            </w:pPr>
            <w:r>
              <w:t>3 тур</w:t>
            </w:r>
          </w:p>
        </w:tc>
      </w:tr>
      <w:tr w:rsidR="00AA6DBE" w14:paraId="2D08941F" w14:textId="77777777" w:rsidTr="00AA6DBE">
        <w:tc>
          <w:tcPr>
            <w:tcW w:w="3190" w:type="dxa"/>
          </w:tcPr>
          <w:p w14:paraId="5F692FAE" w14:textId="77777777" w:rsidR="00AA6DBE" w:rsidRDefault="00AA6DBE" w:rsidP="00AA6DBE">
            <w:pPr>
              <w:jc w:val="both"/>
            </w:pPr>
            <w:r>
              <w:t>16/11</w:t>
            </w:r>
          </w:p>
        </w:tc>
        <w:tc>
          <w:tcPr>
            <w:tcW w:w="3190" w:type="dxa"/>
          </w:tcPr>
          <w:p w14:paraId="61570AFD" w14:textId="77777777" w:rsidR="00AA6DBE" w:rsidRDefault="00AA6DBE" w:rsidP="00AA6DBE">
            <w:pPr>
              <w:jc w:val="both"/>
            </w:pPr>
            <w:r>
              <w:t>15:00</w:t>
            </w:r>
          </w:p>
        </w:tc>
        <w:tc>
          <w:tcPr>
            <w:tcW w:w="3191" w:type="dxa"/>
          </w:tcPr>
          <w:p w14:paraId="634D7183" w14:textId="77777777" w:rsidR="00AA6DBE" w:rsidRDefault="00AA6DBE" w:rsidP="00AA6DBE">
            <w:pPr>
              <w:jc w:val="both"/>
            </w:pPr>
            <w:r>
              <w:t>4 тур</w:t>
            </w:r>
          </w:p>
        </w:tc>
      </w:tr>
      <w:tr w:rsidR="00AA6DBE" w14:paraId="71F33010" w14:textId="77777777" w:rsidTr="00AA6DBE">
        <w:tc>
          <w:tcPr>
            <w:tcW w:w="3190" w:type="dxa"/>
          </w:tcPr>
          <w:p w14:paraId="3D272175" w14:textId="77777777" w:rsidR="00AA6DBE" w:rsidRDefault="00AA6DBE" w:rsidP="00AA6DBE">
            <w:pPr>
              <w:jc w:val="both"/>
            </w:pPr>
            <w:r>
              <w:t>17/11</w:t>
            </w:r>
          </w:p>
        </w:tc>
        <w:tc>
          <w:tcPr>
            <w:tcW w:w="3190" w:type="dxa"/>
          </w:tcPr>
          <w:p w14:paraId="213B6830" w14:textId="77777777" w:rsidR="00AA6DBE" w:rsidRDefault="00AA6DBE" w:rsidP="00AA6DBE">
            <w:pPr>
              <w:jc w:val="both"/>
            </w:pPr>
            <w:r>
              <w:t>15:00</w:t>
            </w:r>
          </w:p>
        </w:tc>
        <w:tc>
          <w:tcPr>
            <w:tcW w:w="3191" w:type="dxa"/>
          </w:tcPr>
          <w:p w14:paraId="7F18B560" w14:textId="77777777" w:rsidR="00AA6DBE" w:rsidRDefault="00AA6DBE" w:rsidP="00AA6DBE">
            <w:pPr>
              <w:jc w:val="both"/>
            </w:pPr>
            <w:r>
              <w:t>5 тур</w:t>
            </w:r>
          </w:p>
        </w:tc>
      </w:tr>
      <w:tr w:rsidR="00AA6DBE" w14:paraId="7DF22428" w14:textId="77777777" w:rsidTr="00AA6DBE">
        <w:tc>
          <w:tcPr>
            <w:tcW w:w="3190" w:type="dxa"/>
          </w:tcPr>
          <w:p w14:paraId="1987D053" w14:textId="77777777" w:rsidR="00AA6DBE" w:rsidRDefault="00AA6DBE" w:rsidP="00AA6DBE">
            <w:pPr>
              <w:jc w:val="both"/>
            </w:pPr>
            <w:r>
              <w:t>18/11</w:t>
            </w:r>
          </w:p>
        </w:tc>
        <w:tc>
          <w:tcPr>
            <w:tcW w:w="3190" w:type="dxa"/>
          </w:tcPr>
          <w:p w14:paraId="0A4FB308" w14:textId="77777777" w:rsidR="00AA6DBE" w:rsidRDefault="00AA6DBE" w:rsidP="00AA6DBE">
            <w:pPr>
              <w:jc w:val="both"/>
            </w:pPr>
            <w:r>
              <w:t>15:00</w:t>
            </w:r>
          </w:p>
        </w:tc>
        <w:tc>
          <w:tcPr>
            <w:tcW w:w="3191" w:type="dxa"/>
          </w:tcPr>
          <w:p w14:paraId="2E93FA32" w14:textId="77777777" w:rsidR="00AA6DBE" w:rsidRDefault="00AA6DBE" w:rsidP="00AA6DBE">
            <w:pPr>
              <w:jc w:val="both"/>
            </w:pPr>
            <w:r>
              <w:t>6 тур</w:t>
            </w:r>
          </w:p>
        </w:tc>
      </w:tr>
      <w:tr w:rsidR="00AA6DBE" w14:paraId="358D61BC" w14:textId="77777777" w:rsidTr="00AA6DBE">
        <w:tc>
          <w:tcPr>
            <w:tcW w:w="3190" w:type="dxa"/>
          </w:tcPr>
          <w:p w14:paraId="4D62041F" w14:textId="77777777" w:rsidR="00AA6DBE" w:rsidRDefault="00AA6DBE" w:rsidP="00AA6DBE">
            <w:pPr>
              <w:jc w:val="both"/>
            </w:pPr>
            <w:r>
              <w:t>19/11</w:t>
            </w:r>
          </w:p>
        </w:tc>
        <w:tc>
          <w:tcPr>
            <w:tcW w:w="3190" w:type="dxa"/>
          </w:tcPr>
          <w:p w14:paraId="44450130" w14:textId="77777777" w:rsidR="00AA6DBE" w:rsidRDefault="00AA6DBE" w:rsidP="00AA6DBE">
            <w:pPr>
              <w:jc w:val="both"/>
            </w:pPr>
            <w:r>
              <w:t>Выходной день</w:t>
            </w:r>
          </w:p>
        </w:tc>
        <w:tc>
          <w:tcPr>
            <w:tcW w:w="3191" w:type="dxa"/>
          </w:tcPr>
          <w:p w14:paraId="264B65CE" w14:textId="77777777" w:rsidR="00AA6DBE" w:rsidRDefault="00AA6DBE" w:rsidP="00AA6DBE">
            <w:pPr>
              <w:jc w:val="both"/>
            </w:pPr>
          </w:p>
        </w:tc>
      </w:tr>
      <w:tr w:rsidR="00AA6DBE" w14:paraId="43D302D3" w14:textId="77777777" w:rsidTr="00AA6DBE">
        <w:tc>
          <w:tcPr>
            <w:tcW w:w="3190" w:type="dxa"/>
          </w:tcPr>
          <w:p w14:paraId="0BEB313B" w14:textId="77777777" w:rsidR="00AA6DBE" w:rsidRDefault="00AA6DBE" w:rsidP="00AA6DBE">
            <w:pPr>
              <w:jc w:val="both"/>
            </w:pPr>
            <w:r>
              <w:t>20/11</w:t>
            </w:r>
          </w:p>
        </w:tc>
        <w:tc>
          <w:tcPr>
            <w:tcW w:w="3190" w:type="dxa"/>
          </w:tcPr>
          <w:p w14:paraId="58CC664B" w14:textId="77777777" w:rsidR="00AA6DBE" w:rsidRDefault="00AA6DBE" w:rsidP="00AA6DBE">
            <w:pPr>
              <w:jc w:val="both"/>
            </w:pPr>
            <w:r>
              <w:t>15:00</w:t>
            </w:r>
          </w:p>
        </w:tc>
        <w:tc>
          <w:tcPr>
            <w:tcW w:w="3191" w:type="dxa"/>
          </w:tcPr>
          <w:p w14:paraId="347D3E7D" w14:textId="77777777" w:rsidR="00AA6DBE" w:rsidRDefault="00AA6DBE" w:rsidP="00AA6DBE">
            <w:pPr>
              <w:jc w:val="both"/>
            </w:pPr>
            <w:r>
              <w:t>7 тур</w:t>
            </w:r>
          </w:p>
        </w:tc>
      </w:tr>
      <w:tr w:rsidR="00AA6DBE" w14:paraId="06D20BA9" w14:textId="77777777" w:rsidTr="00AA6DBE">
        <w:tc>
          <w:tcPr>
            <w:tcW w:w="3190" w:type="dxa"/>
          </w:tcPr>
          <w:p w14:paraId="11202216" w14:textId="77777777" w:rsidR="00AA6DBE" w:rsidRDefault="00AA6DBE" w:rsidP="00AA6DBE">
            <w:pPr>
              <w:jc w:val="both"/>
            </w:pPr>
            <w:r>
              <w:t>21/11</w:t>
            </w:r>
          </w:p>
        </w:tc>
        <w:tc>
          <w:tcPr>
            <w:tcW w:w="3190" w:type="dxa"/>
          </w:tcPr>
          <w:p w14:paraId="18C859C5" w14:textId="77777777" w:rsidR="00AA6DBE" w:rsidRDefault="00AA6DBE" w:rsidP="00AA6DBE">
            <w:pPr>
              <w:jc w:val="both"/>
            </w:pPr>
            <w:r>
              <w:t>15:00</w:t>
            </w:r>
          </w:p>
        </w:tc>
        <w:tc>
          <w:tcPr>
            <w:tcW w:w="3191" w:type="dxa"/>
          </w:tcPr>
          <w:p w14:paraId="5928A1BF" w14:textId="77777777" w:rsidR="00AA6DBE" w:rsidRDefault="00AA6DBE" w:rsidP="00AA6DBE">
            <w:pPr>
              <w:jc w:val="both"/>
            </w:pPr>
            <w:r>
              <w:t>8 тур</w:t>
            </w:r>
          </w:p>
        </w:tc>
      </w:tr>
      <w:tr w:rsidR="00AA6DBE" w14:paraId="67C04594" w14:textId="77777777" w:rsidTr="00AA6DBE">
        <w:tc>
          <w:tcPr>
            <w:tcW w:w="3190" w:type="dxa"/>
          </w:tcPr>
          <w:p w14:paraId="4315FBC1" w14:textId="77777777" w:rsidR="00AA6DBE" w:rsidRDefault="00AA6DBE" w:rsidP="00AA6DBE">
            <w:pPr>
              <w:jc w:val="both"/>
            </w:pPr>
            <w:r>
              <w:t>22/11</w:t>
            </w:r>
          </w:p>
        </w:tc>
        <w:tc>
          <w:tcPr>
            <w:tcW w:w="3190" w:type="dxa"/>
          </w:tcPr>
          <w:p w14:paraId="3D67FF25" w14:textId="77777777" w:rsidR="00AA6DBE" w:rsidRDefault="00AA6DBE" w:rsidP="00AA6DBE">
            <w:pPr>
              <w:jc w:val="both"/>
            </w:pPr>
            <w:r>
              <w:t>15:00</w:t>
            </w:r>
          </w:p>
        </w:tc>
        <w:tc>
          <w:tcPr>
            <w:tcW w:w="3191" w:type="dxa"/>
          </w:tcPr>
          <w:p w14:paraId="59B3F4B9" w14:textId="77777777" w:rsidR="00AA6DBE" w:rsidRDefault="00AA6DBE" w:rsidP="00AA6DBE">
            <w:pPr>
              <w:jc w:val="both"/>
            </w:pPr>
            <w:r>
              <w:t>9 тур</w:t>
            </w:r>
          </w:p>
        </w:tc>
      </w:tr>
      <w:tr w:rsidR="00AA6DBE" w14:paraId="37CA4915" w14:textId="77777777" w:rsidTr="00AA6DBE">
        <w:tc>
          <w:tcPr>
            <w:tcW w:w="3190" w:type="dxa"/>
          </w:tcPr>
          <w:p w14:paraId="563A3FF1" w14:textId="77777777" w:rsidR="00AA6DBE" w:rsidRDefault="00AA6DBE" w:rsidP="00AA6DBE">
            <w:pPr>
              <w:jc w:val="both"/>
            </w:pPr>
            <w:r>
              <w:lastRenderedPageBreak/>
              <w:t>23/11</w:t>
            </w:r>
          </w:p>
        </w:tc>
        <w:tc>
          <w:tcPr>
            <w:tcW w:w="3190" w:type="dxa"/>
          </w:tcPr>
          <w:p w14:paraId="13B3E016" w14:textId="77777777" w:rsidR="00AA6DBE" w:rsidRDefault="00AA6DBE" w:rsidP="00AA6DBE">
            <w:pPr>
              <w:jc w:val="both"/>
            </w:pPr>
            <w:r>
              <w:t>15:00</w:t>
            </w:r>
          </w:p>
        </w:tc>
        <w:tc>
          <w:tcPr>
            <w:tcW w:w="3191" w:type="dxa"/>
          </w:tcPr>
          <w:p w14:paraId="76A8762B" w14:textId="77777777" w:rsidR="00AA6DBE" w:rsidRDefault="00AA6DBE" w:rsidP="00AA6DBE">
            <w:pPr>
              <w:jc w:val="both"/>
            </w:pPr>
            <w:r>
              <w:t>10 тур</w:t>
            </w:r>
          </w:p>
        </w:tc>
      </w:tr>
      <w:tr w:rsidR="00AA6DBE" w14:paraId="6D3DF7F3" w14:textId="77777777" w:rsidTr="00AA6DBE">
        <w:tc>
          <w:tcPr>
            <w:tcW w:w="3190" w:type="dxa"/>
          </w:tcPr>
          <w:p w14:paraId="66626F09" w14:textId="77777777" w:rsidR="00AA6DBE" w:rsidRDefault="00AA6DBE" w:rsidP="00AA6DBE">
            <w:pPr>
              <w:jc w:val="both"/>
            </w:pPr>
            <w:r>
              <w:t>24/11</w:t>
            </w:r>
          </w:p>
        </w:tc>
        <w:tc>
          <w:tcPr>
            <w:tcW w:w="3190" w:type="dxa"/>
          </w:tcPr>
          <w:p w14:paraId="694AA640" w14:textId="77777777" w:rsidR="00AA6DBE" w:rsidRDefault="00AA6DBE" w:rsidP="00AA6DBE">
            <w:pPr>
              <w:jc w:val="both"/>
            </w:pPr>
            <w:r>
              <w:t>15:00</w:t>
            </w:r>
          </w:p>
        </w:tc>
        <w:tc>
          <w:tcPr>
            <w:tcW w:w="3191" w:type="dxa"/>
          </w:tcPr>
          <w:p w14:paraId="6FD8DA5C" w14:textId="77777777" w:rsidR="00AA6DBE" w:rsidRDefault="00AA6DBE" w:rsidP="00AA6DBE">
            <w:pPr>
              <w:jc w:val="both"/>
            </w:pPr>
            <w:r>
              <w:t>11 тур</w:t>
            </w:r>
          </w:p>
        </w:tc>
      </w:tr>
      <w:tr w:rsidR="00AA6DBE" w14:paraId="3444CD69" w14:textId="77777777" w:rsidTr="00AA6DBE">
        <w:tc>
          <w:tcPr>
            <w:tcW w:w="3190" w:type="dxa"/>
          </w:tcPr>
          <w:p w14:paraId="7D5E2148" w14:textId="77777777" w:rsidR="00AA6DBE" w:rsidRDefault="00AA6DBE" w:rsidP="00AA6DBE">
            <w:pPr>
              <w:jc w:val="both"/>
            </w:pPr>
          </w:p>
        </w:tc>
        <w:tc>
          <w:tcPr>
            <w:tcW w:w="3190" w:type="dxa"/>
          </w:tcPr>
          <w:p w14:paraId="1F2FB8AD" w14:textId="77777777" w:rsidR="00AA6DBE" w:rsidRDefault="00AA6DBE" w:rsidP="00AA6DBE">
            <w:pPr>
              <w:jc w:val="both"/>
            </w:pPr>
            <w:r>
              <w:t>21:30*</w:t>
            </w:r>
          </w:p>
        </w:tc>
        <w:tc>
          <w:tcPr>
            <w:tcW w:w="3191" w:type="dxa"/>
          </w:tcPr>
          <w:p w14:paraId="04CC7F85" w14:textId="77777777" w:rsidR="00AA6DBE" w:rsidRDefault="00AA6DBE" w:rsidP="00AA6DBE">
            <w:pPr>
              <w:jc w:val="both"/>
            </w:pPr>
            <w:r>
              <w:t>Церемония закрытия</w:t>
            </w:r>
          </w:p>
        </w:tc>
      </w:tr>
      <w:tr w:rsidR="00AA6DBE" w14:paraId="78C764EF" w14:textId="77777777" w:rsidTr="00AA6DBE">
        <w:tc>
          <w:tcPr>
            <w:tcW w:w="3190" w:type="dxa"/>
          </w:tcPr>
          <w:p w14:paraId="4E89028B" w14:textId="77777777" w:rsidR="00AA6DBE" w:rsidRDefault="00AA6DBE" w:rsidP="00AA6DBE">
            <w:pPr>
              <w:jc w:val="both"/>
            </w:pPr>
            <w:r>
              <w:t>25/11</w:t>
            </w:r>
          </w:p>
        </w:tc>
        <w:tc>
          <w:tcPr>
            <w:tcW w:w="3190" w:type="dxa"/>
          </w:tcPr>
          <w:p w14:paraId="793380AF" w14:textId="77777777" w:rsidR="00AA6DBE" w:rsidRDefault="00AA6DBE" w:rsidP="00AA6DBE">
            <w:pPr>
              <w:jc w:val="both"/>
            </w:pPr>
            <w:r>
              <w:t>День отъезда</w:t>
            </w:r>
          </w:p>
        </w:tc>
        <w:tc>
          <w:tcPr>
            <w:tcW w:w="3191" w:type="dxa"/>
          </w:tcPr>
          <w:p w14:paraId="47DCB2E2" w14:textId="77777777" w:rsidR="00AA6DBE" w:rsidRDefault="00AA6DBE" w:rsidP="00AA6DBE">
            <w:pPr>
              <w:jc w:val="both"/>
            </w:pPr>
          </w:p>
        </w:tc>
      </w:tr>
    </w:tbl>
    <w:p w14:paraId="1478270D" w14:textId="77777777" w:rsidR="00AA6DBE" w:rsidRDefault="00AA6DBE" w:rsidP="00AA6DBE">
      <w:pPr>
        <w:jc w:val="both"/>
      </w:pPr>
      <w:r>
        <w:t>*</w:t>
      </w:r>
      <w:r w:rsidRPr="00AA6DBE">
        <w:t>Церемония закрытия может быть отложена в зависимост</w:t>
      </w:r>
      <w:r w:rsidR="00EC3D3F">
        <w:t>и от окончания последнего тура</w:t>
      </w:r>
    </w:p>
    <w:p w14:paraId="607EEBDF" w14:textId="77777777" w:rsidR="00EC3D3F" w:rsidRPr="00EC3D3F" w:rsidRDefault="00EC3D3F" w:rsidP="00EC3D3F">
      <w:pPr>
        <w:jc w:val="both"/>
        <w:rPr>
          <w:b/>
        </w:rPr>
      </w:pPr>
      <w:r w:rsidRPr="00EC3D3F">
        <w:rPr>
          <w:b/>
        </w:rPr>
        <w:t>13. БЕЗОПАСНОСТЬ</w:t>
      </w:r>
    </w:p>
    <w:p w14:paraId="002BB52A" w14:textId="77777777" w:rsidR="00EC3D3F" w:rsidRDefault="00EC3D3F" w:rsidP="00EC3D3F">
      <w:pPr>
        <w:jc w:val="both"/>
      </w:pPr>
      <w:r>
        <w:t>Все делегации должны соблюдать особые правила безопасности. Каждая национальная федерация несет ответственность за свои делегации, включая ущерб имуществу.</w:t>
      </w:r>
    </w:p>
    <w:p w14:paraId="27D1B5FF" w14:textId="77777777" w:rsidR="00EC3D3F" w:rsidRPr="00EC3D3F" w:rsidRDefault="00EC3D3F" w:rsidP="00EC3D3F">
      <w:pPr>
        <w:jc w:val="both"/>
        <w:rPr>
          <w:b/>
        </w:rPr>
      </w:pPr>
      <w:r w:rsidRPr="00EC3D3F">
        <w:rPr>
          <w:b/>
        </w:rPr>
        <w:t>14. ПРЕСС-РЕЛИЗЫ И ИНФОРМАЦИЯ О ТУРНИРАХ</w:t>
      </w:r>
    </w:p>
    <w:p w14:paraId="333FB1C9" w14:textId="77777777" w:rsidR="00EC3D3F" w:rsidRDefault="00EC3D3F" w:rsidP="00EC3D3F">
      <w:pPr>
        <w:jc w:val="both"/>
      </w:pPr>
      <w:r>
        <w:t xml:space="preserve">Пресс-релизы, фотографии, основные видеоролики, подборка </w:t>
      </w:r>
      <w:r w:rsidR="00AB1B0C">
        <w:t>партий</w:t>
      </w:r>
      <w:r>
        <w:t xml:space="preserve"> в формате </w:t>
      </w:r>
      <w:proofErr w:type="spellStart"/>
      <w:r>
        <w:t>pgn</w:t>
      </w:r>
      <w:proofErr w:type="spellEnd"/>
      <w:r>
        <w:t xml:space="preserve"> и общая информация будут предоставляться ежедневно через Telegram-канал и официальный веб-сайт.</w:t>
      </w:r>
    </w:p>
    <w:p w14:paraId="2D942C16" w14:textId="77777777" w:rsidR="00EC3D3F" w:rsidRPr="00EC3D3F" w:rsidRDefault="00EC3D3F" w:rsidP="00EC3D3F">
      <w:pPr>
        <w:jc w:val="both"/>
        <w:rPr>
          <w:b/>
        </w:rPr>
      </w:pPr>
      <w:r w:rsidRPr="00EC3D3F">
        <w:rPr>
          <w:b/>
        </w:rPr>
        <w:t>15. ПРИЗЫ</w:t>
      </w:r>
    </w:p>
    <w:p w14:paraId="286C0715" w14:textId="5897FF43" w:rsidR="00EC3D3F" w:rsidRDefault="00EC3D3F" w:rsidP="00EC3D3F">
      <w:pPr>
        <w:jc w:val="both"/>
      </w:pPr>
      <w:r w:rsidRPr="00AB1B0C">
        <w:rPr>
          <w:b/>
        </w:rPr>
        <w:t>15.1.</w:t>
      </w:r>
      <w:r>
        <w:t xml:space="preserve"> Три лучшие федерации, по количеству медалей, собранных во всех категориях, получат </w:t>
      </w:r>
      <w:r w:rsidR="009838AE">
        <w:t>памятные призы</w:t>
      </w:r>
      <w:r>
        <w:t xml:space="preserve">. За первое место будет учитываться количество золотых медалей, если будет </w:t>
      </w:r>
      <w:r w:rsidR="00AB1B0C">
        <w:t>дележ</w:t>
      </w:r>
      <w:r>
        <w:t xml:space="preserve">, то количество серебряных медалей, если все еще будет </w:t>
      </w:r>
      <w:r w:rsidR="00AB1B0C">
        <w:t>дележ</w:t>
      </w:r>
      <w:r>
        <w:t xml:space="preserve">, то количество бронзовых медалей. Если, наконец, </w:t>
      </w:r>
      <w:r w:rsidR="00AB1B0C">
        <w:t>количество всех медалей</w:t>
      </w:r>
      <w:r>
        <w:t xml:space="preserve"> останется равным, то </w:t>
      </w:r>
      <w:r w:rsidR="00AB1B0C">
        <w:t>считается</w:t>
      </w:r>
      <w:r>
        <w:t xml:space="preserve"> количество очков</w:t>
      </w:r>
      <w:r w:rsidR="00AB1B0C">
        <w:t>, набранных медалистами</w:t>
      </w:r>
      <w:r>
        <w:t>.</w:t>
      </w:r>
    </w:p>
    <w:p w14:paraId="53588838" w14:textId="77777777" w:rsidR="00EC3D3F" w:rsidRDefault="00EC3D3F" w:rsidP="00EC3D3F">
      <w:pPr>
        <w:jc w:val="both"/>
      </w:pPr>
      <w:r w:rsidRPr="00AB1B0C">
        <w:rPr>
          <w:b/>
        </w:rPr>
        <w:t>15.2.</w:t>
      </w:r>
      <w:r>
        <w:t xml:space="preserve"> Три лучших места в каждом турнире будут награждены кубками, медалями. Все победители будут награждены подарками </w:t>
      </w:r>
      <w:r w:rsidR="00AB1B0C">
        <w:t xml:space="preserve">и специальными дипломами. Общий </w:t>
      </w:r>
      <w:r>
        <w:t>приз</w:t>
      </w:r>
      <w:r w:rsidR="00AB1B0C">
        <w:t>овой фонд</w:t>
      </w:r>
      <w:r>
        <w:t xml:space="preserve"> составляет 10.000 евро в виде </w:t>
      </w:r>
      <w:r w:rsidR="00AB1B0C">
        <w:t xml:space="preserve">наградной атрибутики </w:t>
      </w:r>
      <w:r>
        <w:t>и подарков.</w:t>
      </w:r>
    </w:p>
    <w:p w14:paraId="066EB326" w14:textId="77777777" w:rsidR="00EC3D3F" w:rsidRDefault="00EC3D3F" w:rsidP="00EC3D3F">
      <w:pPr>
        <w:jc w:val="both"/>
      </w:pPr>
      <w:r w:rsidRPr="00AB1B0C">
        <w:rPr>
          <w:b/>
        </w:rPr>
        <w:t xml:space="preserve">15.3. </w:t>
      </w:r>
      <w:r>
        <w:t>Все игроки получат сертификат об участии и футболки.</w:t>
      </w:r>
    </w:p>
    <w:p w14:paraId="5FDB745F" w14:textId="77777777" w:rsidR="00EC3D3F" w:rsidRDefault="00EC3D3F" w:rsidP="00EC3D3F">
      <w:pPr>
        <w:jc w:val="both"/>
      </w:pPr>
      <w:r w:rsidRPr="00AB1B0C">
        <w:rPr>
          <w:b/>
        </w:rPr>
        <w:t>15.4.</w:t>
      </w:r>
      <w:r>
        <w:t xml:space="preserve"> Посещение турнира и соответствующих церемоний будет осуществляться в соответствии с законами об общественном здравоохранении и безопасности</w:t>
      </w:r>
      <w:r w:rsidR="00AB1B0C">
        <w:t>.</w:t>
      </w:r>
    </w:p>
    <w:p w14:paraId="010C49DD" w14:textId="77777777" w:rsidR="00EC3D3F" w:rsidRPr="00EC3D3F" w:rsidRDefault="00EC3D3F" w:rsidP="00EC3D3F">
      <w:pPr>
        <w:jc w:val="both"/>
        <w:rPr>
          <w:b/>
        </w:rPr>
      </w:pPr>
      <w:r w:rsidRPr="00EC3D3F">
        <w:rPr>
          <w:b/>
        </w:rPr>
        <w:t>16. СОПУТСТВУЮЩИЕ СОБЫТИЯ</w:t>
      </w:r>
    </w:p>
    <w:p w14:paraId="4F7A6599" w14:textId="3084C0AE" w:rsidR="00EC3D3F" w:rsidRDefault="00EC3D3F" w:rsidP="00EC3D3F">
      <w:pPr>
        <w:jc w:val="both"/>
      </w:pPr>
      <w:r w:rsidRPr="00AB1B0C">
        <w:rPr>
          <w:b/>
        </w:rPr>
        <w:t>16.1.</w:t>
      </w:r>
      <w:r>
        <w:t xml:space="preserve"> В соответствии с руководящими принципами ФИДЕ будет организована дополнительная программа семинаров</w:t>
      </w:r>
      <w:r w:rsidR="009838AE">
        <w:t xml:space="preserve"> арбитров ФИДЕ</w:t>
      </w:r>
      <w:r>
        <w:t xml:space="preserve">, </w:t>
      </w:r>
      <w:r w:rsidRPr="009838AE">
        <w:t xml:space="preserve">тренеров </w:t>
      </w:r>
      <w:r w:rsidR="009838AE" w:rsidRPr="009838AE">
        <w:t xml:space="preserve">ФИДЕ </w:t>
      </w:r>
      <w:r w:rsidRPr="009838AE">
        <w:t xml:space="preserve">и </w:t>
      </w:r>
      <w:r w:rsidR="009838AE" w:rsidRPr="009838AE">
        <w:t>Международных</w:t>
      </w:r>
      <w:r w:rsidR="009838AE">
        <w:t xml:space="preserve"> организаторов</w:t>
      </w:r>
      <w:r>
        <w:t xml:space="preserve">, о которой будет объявлено </w:t>
      </w:r>
      <w:r w:rsidR="00AB1B0C">
        <w:t>своевременно</w:t>
      </w:r>
      <w:r>
        <w:t>.</w:t>
      </w:r>
    </w:p>
    <w:p w14:paraId="25986EE9" w14:textId="77777777" w:rsidR="00EC3D3F" w:rsidRPr="00EC3D3F" w:rsidRDefault="00EC3D3F" w:rsidP="00EC3D3F">
      <w:pPr>
        <w:jc w:val="both"/>
        <w:rPr>
          <w:b/>
        </w:rPr>
      </w:pPr>
      <w:r w:rsidRPr="00EC3D3F">
        <w:rPr>
          <w:b/>
        </w:rPr>
        <w:t>17. КОНТАКТ</w:t>
      </w:r>
      <w:r w:rsidR="00AB1B0C">
        <w:rPr>
          <w:b/>
        </w:rPr>
        <w:t>Ы</w:t>
      </w:r>
    </w:p>
    <w:p w14:paraId="63E394CB" w14:textId="77777777" w:rsidR="00EC3D3F" w:rsidRDefault="00EC3D3F" w:rsidP="00EC3D3F">
      <w:pPr>
        <w:jc w:val="both"/>
      </w:pPr>
      <w:r>
        <w:t>Официальный сайт:</w:t>
      </w:r>
      <w:r w:rsidR="00AB1B0C">
        <w:t xml:space="preserve"> </w:t>
      </w:r>
      <w:r>
        <w:t>https://worldyouth2023.fide.com</w:t>
      </w:r>
    </w:p>
    <w:p w14:paraId="2CD019C5" w14:textId="77777777" w:rsidR="00EC3D3F" w:rsidRDefault="00EC3D3F" w:rsidP="00EC3D3F">
      <w:pPr>
        <w:jc w:val="both"/>
      </w:pPr>
      <w:r>
        <w:t>Электронная почта: worldyouth2023@fide.com</w:t>
      </w:r>
    </w:p>
    <w:p w14:paraId="4679753B" w14:textId="77777777" w:rsidR="00EC3D3F" w:rsidRDefault="00EC3D3F" w:rsidP="00EC3D3F">
      <w:pPr>
        <w:jc w:val="both"/>
      </w:pPr>
      <w:r>
        <w:t>Facebook: https://www.facebook.com/WorldYouth2023/</w:t>
      </w:r>
    </w:p>
    <w:p w14:paraId="3C932A08" w14:textId="77777777" w:rsidR="00EC3D3F" w:rsidRDefault="00EC3D3F" w:rsidP="00EC3D3F">
      <w:pPr>
        <w:jc w:val="both"/>
      </w:pPr>
      <w:r>
        <w:t>Директор турнира:</w:t>
      </w:r>
      <w:r w:rsidR="00AB1B0C">
        <w:t xml:space="preserve"> </w:t>
      </w:r>
      <w:r>
        <w:t xml:space="preserve">ИО Роберто </w:t>
      </w:r>
      <w:proofErr w:type="spellStart"/>
      <w:r>
        <w:t>Могранзини</w:t>
      </w:r>
      <w:proofErr w:type="spellEnd"/>
    </w:p>
    <w:p w14:paraId="74C04753" w14:textId="77777777" w:rsidR="00EC3D3F" w:rsidRDefault="00EC3D3F" w:rsidP="00EC3D3F">
      <w:pPr>
        <w:jc w:val="both"/>
      </w:pPr>
      <w:r>
        <w:t>Мобильный /</w:t>
      </w:r>
      <w:proofErr w:type="spellStart"/>
      <w:r>
        <w:t>WhatsApp</w:t>
      </w:r>
      <w:proofErr w:type="spellEnd"/>
      <w:r>
        <w:t xml:space="preserve">: +393297954623 г-жа Надя </w:t>
      </w:r>
      <w:proofErr w:type="spellStart"/>
      <w:r>
        <w:t>Оттави</w:t>
      </w:r>
      <w:proofErr w:type="spellEnd"/>
      <w:r>
        <w:t xml:space="preserve"> (часы работы </w:t>
      </w:r>
      <w:proofErr w:type="spellStart"/>
      <w:r>
        <w:t>Пн-пт</w:t>
      </w:r>
      <w:proofErr w:type="spellEnd"/>
      <w:r>
        <w:t xml:space="preserve"> с 9 до 17 по римскому времени)</w:t>
      </w:r>
    </w:p>
    <w:p w14:paraId="0F7D33DD" w14:textId="77777777" w:rsidR="00EC3D3F" w:rsidRPr="00AA6DBE" w:rsidRDefault="00EC3D3F" w:rsidP="00AA6DBE">
      <w:pPr>
        <w:jc w:val="both"/>
      </w:pPr>
    </w:p>
    <w:sectPr w:rsidR="00EC3D3F" w:rsidRPr="00AA6D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7AE9"/>
    <w:rsid w:val="00054F77"/>
    <w:rsid w:val="00244ABF"/>
    <w:rsid w:val="00423096"/>
    <w:rsid w:val="00531471"/>
    <w:rsid w:val="005B647F"/>
    <w:rsid w:val="007E3222"/>
    <w:rsid w:val="00816C84"/>
    <w:rsid w:val="009838AE"/>
    <w:rsid w:val="00AA6DBE"/>
    <w:rsid w:val="00AB1B0C"/>
    <w:rsid w:val="00BA0CF4"/>
    <w:rsid w:val="00D67AE9"/>
    <w:rsid w:val="00EC3D3F"/>
    <w:rsid w:val="00EF0358"/>
    <w:rsid w:val="00FF0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0D920"/>
  <w15:docId w15:val="{70058704-D15F-4E7A-BC73-3334FD8D8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62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2062</Words>
  <Characters>11759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FCR 3</cp:lastModifiedBy>
  <cp:revision>4</cp:revision>
  <dcterms:created xsi:type="dcterms:W3CDTF">2023-08-03T23:38:00Z</dcterms:created>
  <dcterms:modified xsi:type="dcterms:W3CDTF">2023-08-04T00:12:00Z</dcterms:modified>
</cp:coreProperties>
</file>