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F7" w:rsidRPr="00A845B1" w:rsidRDefault="006A07F7" w:rsidP="00C91A61">
      <w:pPr>
        <w:tabs>
          <w:tab w:val="left" w:pos="1209"/>
        </w:tabs>
        <w:spacing w:after="0" w:line="240" w:lineRule="exact"/>
        <w:ind w:left="620" w:right="40" w:firstLine="240"/>
        <w:jc w:val="center"/>
        <w:rPr>
          <w:rStyle w:val="a4"/>
          <w:b w:val="0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61"/>
      </w:tblGrid>
      <w:tr w:rsidR="006A07F7" w:rsidRPr="00A845B1" w:rsidTr="00A845B1">
        <w:trPr>
          <w:trHeight w:val="1602"/>
        </w:trPr>
        <w:tc>
          <w:tcPr>
            <w:tcW w:w="4756" w:type="dxa"/>
          </w:tcPr>
          <w:p w:rsidR="006A07F7" w:rsidRPr="00A845B1" w:rsidRDefault="006A07F7" w:rsidP="00C91A61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УТВЕРЖДАЮ</w:t>
            </w:r>
          </w:p>
          <w:p w:rsidR="006A07F7" w:rsidRPr="00A845B1" w:rsidRDefault="006A07F7" w:rsidP="00A845B1">
            <w:pPr>
              <w:tabs>
                <w:tab w:val="left" w:pos="1209"/>
              </w:tabs>
              <w:spacing w:line="240" w:lineRule="exact"/>
              <w:ind w:left="-478"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Директор департамента по физической культуре и спорту администрации Владимирской области</w:t>
            </w:r>
          </w:p>
          <w:p w:rsidR="006A07F7" w:rsidRPr="00A845B1" w:rsidRDefault="006A07F7" w:rsidP="00C91A61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6A07F7" w:rsidRPr="00A845B1" w:rsidRDefault="006A07F7" w:rsidP="00C91A61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proofErr w:type="spellStart"/>
            <w:r w:rsidRPr="00A845B1">
              <w:rPr>
                <w:rStyle w:val="a4"/>
                <w:b w:val="0"/>
              </w:rPr>
              <w:t>_______________А.Н.Сипач</w:t>
            </w:r>
            <w:proofErr w:type="spellEnd"/>
          </w:p>
          <w:p w:rsidR="006A07F7" w:rsidRPr="00A845B1" w:rsidRDefault="006A07F7" w:rsidP="00C91A61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«___» октября 2017 года</w:t>
            </w:r>
          </w:p>
        </w:tc>
        <w:tc>
          <w:tcPr>
            <w:tcW w:w="4761" w:type="dxa"/>
          </w:tcPr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УТВЕРЖДАЮ</w:t>
            </w: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Президент региональной общественной организации «Федерация шахмат и шашек Владимирской области»</w:t>
            </w: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proofErr w:type="spellStart"/>
            <w:r w:rsidRPr="00A845B1">
              <w:rPr>
                <w:rStyle w:val="a4"/>
                <w:b w:val="0"/>
              </w:rPr>
              <w:t>_______________С.Б.Солонец</w:t>
            </w:r>
            <w:proofErr w:type="spellEnd"/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 xml:space="preserve">«___» октября 2017 года </w:t>
            </w: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</w:tc>
      </w:tr>
      <w:tr w:rsidR="006A07F7" w:rsidRPr="00A845B1" w:rsidTr="00A845B1">
        <w:tc>
          <w:tcPr>
            <w:tcW w:w="4756" w:type="dxa"/>
          </w:tcPr>
          <w:p w:rsidR="006A07F7" w:rsidRPr="00A845B1" w:rsidRDefault="006A07F7" w:rsidP="00C91A61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</w:tc>
        <w:tc>
          <w:tcPr>
            <w:tcW w:w="4761" w:type="dxa"/>
          </w:tcPr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УТВЕРЖДАЮ</w:t>
            </w: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 xml:space="preserve">Президент Межрегиональной ассоциации общественных организаций «Шахматная федерация ЦФО» </w:t>
            </w: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proofErr w:type="spellStart"/>
            <w:r w:rsidRPr="00A845B1">
              <w:rPr>
                <w:rStyle w:val="a4"/>
                <w:b w:val="0"/>
              </w:rPr>
              <w:t>_______________С.Е.Лазарев</w:t>
            </w:r>
            <w:proofErr w:type="spellEnd"/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«___» октября 2017 года</w:t>
            </w:r>
          </w:p>
          <w:p w:rsidR="006A07F7" w:rsidRPr="00A845B1" w:rsidRDefault="006A07F7" w:rsidP="006A07F7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</w:tc>
      </w:tr>
    </w:tbl>
    <w:p w:rsidR="006A07F7" w:rsidRDefault="006A07F7" w:rsidP="00C91A61">
      <w:pPr>
        <w:tabs>
          <w:tab w:val="left" w:pos="1209"/>
        </w:tabs>
        <w:spacing w:after="0" w:line="240" w:lineRule="exact"/>
        <w:ind w:left="620" w:right="40" w:firstLine="240"/>
        <w:jc w:val="center"/>
        <w:rPr>
          <w:rStyle w:val="a4"/>
        </w:rPr>
      </w:pPr>
    </w:p>
    <w:p w:rsidR="00A845B1" w:rsidRDefault="00A845B1" w:rsidP="00C91A61">
      <w:pPr>
        <w:tabs>
          <w:tab w:val="left" w:pos="1209"/>
        </w:tabs>
        <w:spacing w:after="0" w:line="240" w:lineRule="exact"/>
        <w:ind w:left="620" w:right="40" w:firstLine="240"/>
        <w:jc w:val="center"/>
        <w:rPr>
          <w:rStyle w:val="a4"/>
        </w:rPr>
      </w:pPr>
    </w:p>
    <w:p w:rsidR="00A845B1" w:rsidRDefault="00A845B1" w:rsidP="00C91A61">
      <w:pPr>
        <w:tabs>
          <w:tab w:val="left" w:pos="1209"/>
        </w:tabs>
        <w:spacing w:after="0" w:line="240" w:lineRule="exact"/>
        <w:ind w:left="620" w:right="40" w:firstLine="240"/>
        <w:jc w:val="center"/>
        <w:rPr>
          <w:rStyle w:val="a4"/>
        </w:rPr>
      </w:pPr>
    </w:p>
    <w:p w:rsidR="00A845B1" w:rsidRDefault="00A845B1" w:rsidP="00C91A61">
      <w:pPr>
        <w:tabs>
          <w:tab w:val="left" w:pos="1209"/>
        </w:tabs>
        <w:spacing w:after="0" w:line="240" w:lineRule="exact"/>
        <w:ind w:left="620" w:right="40" w:firstLine="240"/>
        <w:jc w:val="center"/>
        <w:rPr>
          <w:rStyle w:val="a4"/>
        </w:rPr>
      </w:pPr>
    </w:p>
    <w:p w:rsidR="00A845B1" w:rsidRDefault="00A845B1" w:rsidP="00C91A61">
      <w:pPr>
        <w:tabs>
          <w:tab w:val="left" w:pos="1209"/>
        </w:tabs>
        <w:spacing w:after="0" w:line="240" w:lineRule="exact"/>
        <w:ind w:left="620" w:right="40" w:firstLine="240"/>
        <w:jc w:val="center"/>
        <w:rPr>
          <w:rStyle w:val="a4"/>
        </w:rPr>
      </w:pPr>
    </w:p>
    <w:p w:rsidR="00A845B1" w:rsidRDefault="005E3BBB" w:rsidP="00A845B1">
      <w:pPr>
        <w:tabs>
          <w:tab w:val="left" w:pos="1209"/>
        </w:tabs>
        <w:spacing w:after="0" w:line="240" w:lineRule="exact"/>
        <w:ind w:right="40" w:firstLine="709"/>
        <w:jc w:val="center"/>
        <w:rPr>
          <w:rStyle w:val="1"/>
          <w:rFonts w:eastAsia="MS Gothic"/>
          <w:bCs w:val="0"/>
          <w:sz w:val="28"/>
          <w:szCs w:val="28"/>
        </w:rPr>
      </w:pPr>
      <w:r w:rsidRPr="00A845B1">
        <w:rPr>
          <w:rStyle w:val="a4"/>
          <w:sz w:val="28"/>
          <w:szCs w:val="28"/>
        </w:rPr>
        <w:t>ПОЛОЖЕНИЕ</w:t>
      </w:r>
      <w:r w:rsidRPr="00A845B1">
        <w:rPr>
          <w:bCs/>
          <w:sz w:val="28"/>
          <w:szCs w:val="28"/>
        </w:rPr>
        <w:br/>
      </w:r>
      <w:r w:rsidRPr="00A845B1">
        <w:rPr>
          <w:rStyle w:val="a4"/>
          <w:sz w:val="28"/>
          <w:szCs w:val="28"/>
        </w:rPr>
        <w:t xml:space="preserve">о </w:t>
      </w:r>
      <w:r w:rsidR="00C91A61" w:rsidRPr="00A845B1">
        <w:rPr>
          <w:rStyle w:val="1"/>
          <w:rFonts w:eastAsia="MS Gothic"/>
          <w:bCs w:val="0"/>
          <w:sz w:val="28"/>
          <w:szCs w:val="28"/>
        </w:rPr>
        <w:t xml:space="preserve">проведении </w:t>
      </w:r>
      <w:proofErr w:type="spellStart"/>
      <w:proofErr w:type="gramStart"/>
      <w:r w:rsidR="00C91A61" w:rsidRPr="00A845B1">
        <w:rPr>
          <w:rStyle w:val="1"/>
          <w:rFonts w:eastAsia="MS Gothic"/>
          <w:bCs w:val="0"/>
          <w:sz w:val="28"/>
          <w:szCs w:val="28"/>
        </w:rPr>
        <w:t>гандикап-турнира</w:t>
      </w:r>
      <w:proofErr w:type="spellEnd"/>
      <w:proofErr w:type="gramEnd"/>
      <w:r w:rsidR="00C91A61" w:rsidRPr="00A845B1">
        <w:rPr>
          <w:rStyle w:val="1"/>
          <w:rFonts w:eastAsia="MS Gothic"/>
          <w:bCs w:val="0"/>
          <w:sz w:val="28"/>
          <w:szCs w:val="28"/>
        </w:rPr>
        <w:t xml:space="preserve"> </w:t>
      </w:r>
    </w:p>
    <w:p w:rsidR="00A845B1" w:rsidRDefault="00A845B1" w:rsidP="00A845B1">
      <w:pPr>
        <w:tabs>
          <w:tab w:val="left" w:pos="1209"/>
        </w:tabs>
        <w:spacing w:after="0" w:line="240" w:lineRule="exact"/>
        <w:ind w:right="40" w:firstLine="709"/>
        <w:jc w:val="center"/>
        <w:rPr>
          <w:rStyle w:val="1"/>
          <w:rFonts w:eastAsia="MS Gothic"/>
          <w:bCs w:val="0"/>
          <w:sz w:val="28"/>
          <w:szCs w:val="28"/>
        </w:rPr>
      </w:pPr>
      <w:r>
        <w:rPr>
          <w:rStyle w:val="1"/>
          <w:rFonts w:eastAsia="MS Gothic"/>
          <w:bCs w:val="0"/>
          <w:sz w:val="28"/>
          <w:szCs w:val="28"/>
        </w:rPr>
        <w:t xml:space="preserve">памяти </w:t>
      </w:r>
      <w:r w:rsidR="00C91A61" w:rsidRPr="00A845B1">
        <w:rPr>
          <w:rStyle w:val="1"/>
          <w:rFonts w:eastAsia="MS Gothic"/>
          <w:bCs w:val="0"/>
          <w:sz w:val="28"/>
          <w:szCs w:val="28"/>
        </w:rPr>
        <w:t xml:space="preserve">уроженки села Боголюбово Суздальского уезда Владимирской губернии, третьей чемпионки мира по шахматам среди женщин </w:t>
      </w:r>
    </w:p>
    <w:p w:rsidR="00C91A61" w:rsidRPr="00A845B1" w:rsidRDefault="00C91A61" w:rsidP="00A845B1">
      <w:pPr>
        <w:tabs>
          <w:tab w:val="left" w:pos="1209"/>
        </w:tabs>
        <w:spacing w:after="0" w:line="240" w:lineRule="exact"/>
        <w:ind w:right="40" w:firstLine="709"/>
        <w:jc w:val="center"/>
        <w:rPr>
          <w:rStyle w:val="1"/>
          <w:rFonts w:eastAsia="MS Gothic"/>
          <w:bCs w:val="0"/>
          <w:sz w:val="28"/>
          <w:szCs w:val="28"/>
        </w:rPr>
      </w:pPr>
      <w:r w:rsidRPr="00A845B1">
        <w:rPr>
          <w:rStyle w:val="1"/>
          <w:rFonts w:eastAsia="MS Gothic"/>
          <w:bCs w:val="0"/>
          <w:sz w:val="28"/>
          <w:szCs w:val="28"/>
        </w:rPr>
        <w:t>Елизаветы Ивановны Быковой (1913-1989)</w:t>
      </w:r>
    </w:p>
    <w:p w:rsidR="003669D5" w:rsidRDefault="003669D5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A845B1" w:rsidRDefault="00A845B1" w:rsidP="00C91A61">
      <w:pPr>
        <w:pStyle w:val="a3"/>
        <w:contextualSpacing/>
        <w:jc w:val="center"/>
        <w:rPr>
          <w:rStyle w:val="a4"/>
        </w:rPr>
      </w:pPr>
    </w:p>
    <w:p w:rsidR="005E3BBB" w:rsidRDefault="005E3BBB" w:rsidP="005E3BBB">
      <w:pPr>
        <w:pStyle w:val="a3"/>
        <w:contextualSpacing/>
      </w:pPr>
      <w:r>
        <w:rPr>
          <w:rStyle w:val="a4"/>
        </w:rPr>
        <w:lastRenderedPageBreak/>
        <w:t>I. Цели и задачи</w:t>
      </w:r>
      <w:r>
        <w:br/>
        <w:t xml:space="preserve">Соревнования проводятся с целью </w:t>
      </w:r>
      <w:r w:rsidR="0005107C">
        <w:t xml:space="preserve">популяризации шахмат </w:t>
      </w:r>
      <w:r w:rsidR="008C3FEC">
        <w:t xml:space="preserve">и </w:t>
      </w:r>
      <w:r>
        <w:t xml:space="preserve">поощрения увлечения шахматами в </w:t>
      </w:r>
      <w:r w:rsidR="0005107C">
        <w:t xml:space="preserve">российских </w:t>
      </w:r>
      <w:r>
        <w:t>семьях.</w:t>
      </w:r>
    </w:p>
    <w:p w:rsidR="009C55F3" w:rsidRDefault="009C55F3" w:rsidP="009C55F3">
      <w:pPr>
        <w:pStyle w:val="a3"/>
        <w:contextualSpacing/>
      </w:pPr>
      <w:r>
        <w:rPr>
          <w:rStyle w:val="a4"/>
        </w:rPr>
        <w:t>II. Организаторы и руководство</w:t>
      </w:r>
      <w:r>
        <w:br/>
        <w:t>Организаторами соревнования является:</w:t>
      </w:r>
    </w:p>
    <w:p w:rsidR="009C55F3" w:rsidRDefault="009C55F3" w:rsidP="009C55F3">
      <w:pPr>
        <w:pStyle w:val="a3"/>
        <w:contextualSpacing/>
      </w:pPr>
      <w:r>
        <w:t>- Департамент по физической культуре и спорту администрации Владимирской области,</w:t>
      </w:r>
    </w:p>
    <w:p w:rsidR="008F3B72" w:rsidRDefault="008F3B72" w:rsidP="005E3BBB">
      <w:pPr>
        <w:pStyle w:val="a3"/>
        <w:contextualSpacing/>
      </w:pPr>
      <w:r>
        <w:t>- Ассоциация общественных объединений "Межрегиональная шахматная федерация Центрального федерального округа"</w:t>
      </w:r>
    </w:p>
    <w:p w:rsidR="009C55F3" w:rsidRDefault="009C55F3" w:rsidP="009C55F3">
      <w:pPr>
        <w:pStyle w:val="a3"/>
        <w:contextualSpacing/>
      </w:pPr>
      <w:r>
        <w:t>- Федерация шахмат и шашек Владимирской области.</w:t>
      </w:r>
    </w:p>
    <w:p w:rsidR="009C55F3" w:rsidRDefault="009C55F3" w:rsidP="009C55F3">
      <w:pPr>
        <w:pStyle w:val="a3"/>
        <w:contextualSpacing/>
      </w:pPr>
      <w:r>
        <w:t xml:space="preserve">Непосредственное проведение соревнования возлагается на судейскую коллегию. Главный судья - ССВК, международный арбитр </w:t>
      </w:r>
      <w:r w:rsidR="00833CF8">
        <w:t>Крюков Михаил Витальевич</w:t>
      </w:r>
      <w:r>
        <w:t xml:space="preserve">. </w:t>
      </w:r>
    </w:p>
    <w:p w:rsidR="008B7FDA" w:rsidRDefault="005E3BBB" w:rsidP="001F65C4">
      <w:pPr>
        <w:contextualSpacing/>
        <w:rPr>
          <w:rStyle w:val="a4"/>
        </w:rPr>
      </w:pPr>
      <w:r>
        <w:rPr>
          <w:rStyle w:val="a4"/>
        </w:rPr>
        <w:t>III. Участники</w:t>
      </w:r>
    </w:p>
    <w:p w:rsidR="008B7FDA" w:rsidRDefault="005E3BBB" w:rsidP="001F65C4">
      <w:pPr>
        <w:contextualSpacing/>
      </w:pPr>
      <w:r>
        <w:t xml:space="preserve">К участию в </w:t>
      </w:r>
      <w:r w:rsidR="008B7FDA">
        <w:t xml:space="preserve">турнире допускаются все желающие, прошедшие регистрацию и </w:t>
      </w:r>
      <w:r w:rsidR="007F1604">
        <w:t>уплатившие организационный взнос, установленный РОО «Федерация шахмат и шашек Владимирской области»</w:t>
      </w:r>
      <w:r w:rsidR="008B7FDA">
        <w:t>. Для детей до 14 лет и лиц пенсионного возраста предоставляется 50-процентная скидка.</w:t>
      </w:r>
    </w:p>
    <w:p w:rsidR="0067085B" w:rsidRDefault="0067085B" w:rsidP="001F65C4">
      <w:pPr>
        <w:contextualSpacing/>
      </w:pPr>
      <w:r>
        <w:t xml:space="preserve">Обязательна предварительная регистрация до </w:t>
      </w:r>
      <w:r w:rsidR="00784EC7">
        <w:t>20 октября</w:t>
      </w:r>
      <w:r>
        <w:t xml:space="preserve"> 2017 года.</w:t>
      </w:r>
    </w:p>
    <w:p w:rsidR="00631CF5" w:rsidRPr="00435569" w:rsidRDefault="00631CF5" w:rsidP="001F65C4">
      <w:pPr>
        <w:contextualSpacing/>
      </w:pPr>
      <w:r>
        <w:t>Адрес</w:t>
      </w:r>
      <w:r w:rsidR="00435569">
        <w:t>а</w:t>
      </w:r>
      <w:r>
        <w:t xml:space="preserve"> электронной почты для регистрации: </w:t>
      </w:r>
      <w:hyperlink r:id="rId6" w:history="1">
        <w:r w:rsidRPr="00080819">
          <w:rPr>
            <w:rStyle w:val="a6"/>
            <w:lang w:val="en-US"/>
          </w:rPr>
          <w:t>vladimirchess</w:t>
        </w:r>
        <w:r w:rsidRPr="00631CF5">
          <w:rPr>
            <w:rStyle w:val="a6"/>
          </w:rPr>
          <w:t>@</w:t>
        </w:r>
        <w:r w:rsidRPr="00080819">
          <w:rPr>
            <w:rStyle w:val="a6"/>
            <w:lang w:val="en-US"/>
          </w:rPr>
          <w:t>mail</w:t>
        </w:r>
        <w:r w:rsidRPr="00631CF5">
          <w:rPr>
            <w:rStyle w:val="a6"/>
          </w:rPr>
          <w:t>.</w:t>
        </w:r>
        <w:r w:rsidRPr="00080819">
          <w:rPr>
            <w:rStyle w:val="a6"/>
            <w:lang w:val="en-US"/>
          </w:rPr>
          <w:t>ru</w:t>
        </w:r>
      </w:hyperlink>
    </w:p>
    <w:p w:rsidR="008B7FDA" w:rsidRDefault="00631CF5" w:rsidP="001F65C4">
      <w:pPr>
        <w:contextualSpacing/>
      </w:pPr>
      <w:r>
        <w:t>Телефоны для справок:</w:t>
      </w:r>
    </w:p>
    <w:p w:rsidR="00631CF5" w:rsidRPr="00ED0844" w:rsidRDefault="00631CF5" w:rsidP="001F65C4">
      <w:pPr>
        <w:contextualSpacing/>
      </w:pPr>
      <w:r>
        <w:t xml:space="preserve"> +7 (910) 778-73-00, +7 (905) 146-95-01</w:t>
      </w:r>
      <w:r w:rsidR="008B7FDA">
        <w:t xml:space="preserve"> (Сергей Борисович С</w:t>
      </w:r>
      <w:r w:rsidR="00435569">
        <w:t>ОЛОНЕЦ</w:t>
      </w:r>
      <w:r w:rsidR="008B7FDA">
        <w:t>)</w:t>
      </w:r>
    </w:p>
    <w:p w:rsidR="005021D6" w:rsidRDefault="005E3BBB" w:rsidP="005E3BBB">
      <w:pPr>
        <w:pStyle w:val="a3"/>
        <w:contextualSpacing/>
      </w:pPr>
      <w:r>
        <w:rPr>
          <w:rStyle w:val="a4"/>
        </w:rPr>
        <w:t>III. Дата, место и система проведения</w:t>
      </w:r>
      <w:r>
        <w:br/>
        <w:t xml:space="preserve">Соревнование  проводится  </w:t>
      </w:r>
      <w:r w:rsidR="00784EC7">
        <w:t>21 октября</w:t>
      </w:r>
      <w:r>
        <w:t xml:space="preserve"> 201</w:t>
      </w:r>
      <w:r w:rsidR="00B95591">
        <w:t>7</w:t>
      </w:r>
      <w:r>
        <w:t xml:space="preserve"> г</w:t>
      </w:r>
      <w:r w:rsidR="00B95591">
        <w:t>ода</w:t>
      </w:r>
      <w:r>
        <w:t xml:space="preserve">  </w:t>
      </w:r>
      <w:r w:rsidR="00784EC7">
        <w:t>в ГТК «Суздаль» по адресу: город Суздаль, улица Коровники, 45</w:t>
      </w:r>
      <w:r>
        <w:t xml:space="preserve">.  Регистрация </w:t>
      </w:r>
      <w:r w:rsidR="00E16E64">
        <w:t>участников</w:t>
      </w:r>
      <w:r>
        <w:t xml:space="preserve"> с 1</w:t>
      </w:r>
      <w:r w:rsidR="005021D6">
        <w:t>0</w:t>
      </w:r>
      <w:r>
        <w:t>.</w:t>
      </w:r>
      <w:r w:rsidR="005021D6">
        <w:t>0</w:t>
      </w:r>
      <w:r>
        <w:t>0</w:t>
      </w:r>
      <w:r w:rsidR="00784EC7">
        <w:t xml:space="preserve"> </w:t>
      </w:r>
      <w:r w:rsidR="00601000">
        <w:t xml:space="preserve">до 12.00 </w:t>
      </w:r>
      <w:r w:rsidR="00784EC7">
        <w:t>2</w:t>
      </w:r>
      <w:r w:rsidR="00601000">
        <w:t>1</w:t>
      </w:r>
      <w:r w:rsidR="00784EC7">
        <w:t xml:space="preserve"> октября</w:t>
      </w:r>
      <w:r>
        <w:t>.</w:t>
      </w:r>
    </w:p>
    <w:p w:rsidR="00E16E64" w:rsidRDefault="00E16E64" w:rsidP="005E3BBB">
      <w:pPr>
        <w:pStyle w:val="a3"/>
        <w:contextualSpacing/>
      </w:pPr>
      <w:r>
        <w:t>Жеребьёвка в 12.00</w:t>
      </w:r>
    </w:p>
    <w:p w:rsidR="005E3BBB" w:rsidRDefault="005E3BBB" w:rsidP="005E3BBB">
      <w:pPr>
        <w:pStyle w:val="a3"/>
        <w:contextualSpacing/>
      </w:pPr>
      <w:r>
        <w:t>Начало первого тура в 1</w:t>
      </w:r>
      <w:r w:rsidR="005021D6">
        <w:t>2</w:t>
      </w:r>
      <w:r>
        <w:t>.</w:t>
      </w:r>
      <w:r w:rsidR="00E16E64">
        <w:t>3</w:t>
      </w:r>
      <w:r>
        <w:t>0.</w:t>
      </w:r>
      <w:r>
        <w:br/>
      </w:r>
      <w:r w:rsidR="009C55F3">
        <w:t>Соревнование проводится по П</w:t>
      </w:r>
      <w:r>
        <w:t xml:space="preserve">равилам </w:t>
      </w:r>
      <w:r w:rsidR="009C55F3">
        <w:t xml:space="preserve">вида спорта «шахматы», утверждённым Приказом Министерства спорта РФ, действующим на момент проведения соревнования и не противоречащим Правилам игры в шахматы </w:t>
      </w:r>
      <w:r>
        <w:t xml:space="preserve">ФИДЕ, по швейцарской системе в </w:t>
      </w:r>
      <w:r w:rsidR="005021D6">
        <w:t>9</w:t>
      </w:r>
      <w:r>
        <w:t xml:space="preserve"> туров</w:t>
      </w:r>
      <w:r w:rsidR="009C55F3">
        <w:t xml:space="preserve"> Поведение участников соревнования регламентируется в соответствии с Положением «О спортивных санкциях в виде спорта «шахматы»</w:t>
      </w:r>
      <w:r w:rsidR="0016361B">
        <w:t>.</w:t>
      </w:r>
    </w:p>
    <w:p w:rsidR="009043F9" w:rsidRPr="009043F9" w:rsidRDefault="009043F9" w:rsidP="005E3BBB">
      <w:pPr>
        <w:pStyle w:val="a3"/>
        <w:contextualSpacing/>
      </w:pPr>
      <w:r w:rsidRPr="009043F9">
        <w:t xml:space="preserve">Апелляционный комитет назначается организаторами соревнований и состоит из 5 человек – 3 основных и 2 запасных. Апелляция подается на решение главного судьи соревнований исключительно в письменном виде не позднее </w:t>
      </w:r>
      <w:r>
        <w:t>10</w:t>
      </w:r>
      <w:r w:rsidRPr="009043F9">
        <w:t xml:space="preserve"> минут после окончания тура и рассматривается до проведения жеребьевки следующего тура. Апелляция подается председателю апелляционного комитета представителем команды. При подаче апелляции вносится денежный залог в размере 1000 рублей. В случае удовлетворения протеста залог возвращается в полном размере, в противном случае сумма внесенного залога поступает в </w:t>
      </w:r>
      <w:r w:rsidRPr="009043F9">
        <w:rPr>
          <w:bCs/>
        </w:rPr>
        <w:t>региональную общественную организацию «Федерация шахмат и шашек Владимирской области» и идет на покрытие расходов по проведению соревнований. Решение апелляционного комитета является окончательным. Протесты по компьютерной жеребьевке не принимаются.</w:t>
      </w:r>
    </w:p>
    <w:p w:rsidR="0016361B" w:rsidRDefault="0016361B" w:rsidP="0016361B">
      <w:pPr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440916">
        <w:rPr>
          <w:rFonts w:eastAsia="Times New Roman"/>
          <w:lang w:eastAsia="ru-RU"/>
        </w:rPr>
        <w:t>се участники разбиваются на R- категории в зависимости от рейтинга по рапиду и возраста в соответствии с приведённой ниже таблицей:</w:t>
      </w:r>
    </w:p>
    <w:p w:rsidR="0016361B" w:rsidRPr="00440916" w:rsidRDefault="0016361B" w:rsidP="0016361B">
      <w:pPr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1809"/>
        <w:gridCol w:w="1843"/>
        <w:gridCol w:w="1843"/>
        <w:gridCol w:w="1843"/>
        <w:gridCol w:w="1559"/>
      </w:tblGrid>
      <w:tr w:rsidR="0016361B" w:rsidRPr="00440916" w:rsidTr="0016361B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b/>
                <w:bCs/>
                <w:lang w:eastAsia="ru-RU"/>
              </w:rPr>
              <w:t>Возраст менее 60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0916">
              <w:rPr>
                <w:rFonts w:eastAsia="Times New Roman"/>
                <w:b/>
                <w:bCs/>
                <w:lang w:eastAsia="ru-RU"/>
              </w:rPr>
              <w:t>60 – 69 лет</w:t>
            </w:r>
            <w:r>
              <w:rPr>
                <w:rFonts w:eastAsia="Times New Roman"/>
                <w:b/>
                <w:bCs/>
                <w:lang w:eastAsia="ru-RU"/>
              </w:rPr>
              <w:t>, дети до 11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b/>
                <w:bCs/>
                <w:lang w:eastAsia="ru-RU"/>
              </w:rPr>
              <w:t>70 – 79 лет</w:t>
            </w:r>
            <w:r>
              <w:rPr>
                <w:rFonts w:eastAsia="Times New Roman"/>
                <w:b/>
                <w:bCs/>
                <w:lang w:eastAsia="ru-RU"/>
              </w:rPr>
              <w:t>, дети до 9 лет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b/>
                <w:bCs/>
                <w:lang w:eastAsia="ru-RU"/>
              </w:rPr>
              <w:t>80 лет и более</w:t>
            </w:r>
            <w:r>
              <w:rPr>
                <w:rFonts w:eastAsia="Times New Roman"/>
                <w:b/>
                <w:bCs/>
                <w:lang w:eastAsia="ru-RU"/>
              </w:rPr>
              <w:t>, дети до 7 лет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9043F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 xml:space="preserve">ЭЛО по </w:t>
            </w:r>
            <w:r w:rsidR="009043F9">
              <w:rPr>
                <w:rFonts w:eastAsia="Times New Roman"/>
                <w:lang w:eastAsia="ru-RU"/>
              </w:rPr>
              <w:t xml:space="preserve">быстрым </w:t>
            </w:r>
            <w:proofErr w:type="spellStart"/>
            <w:r w:rsidR="009043F9">
              <w:rPr>
                <w:rFonts w:eastAsia="Times New Roman"/>
                <w:lang w:eastAsia="ru-RU"/>
              </w:rPr>
              <w:t>ашхматам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9043F9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 xml:space="preserve">ЭЛО по </w:t>
            </w:r>
            <w:r>
              <w:rPr>
                <w:rFonts w:eastAsia="Times New Roman"/>
                <w:lang w:eastAsia="ru-RU"/>
              </w:rPr>
              <w:t xml:space="preserve">быстрым </w:t>
            </w:r>
            <w:proofErr w:type="spellStart"/>
            <w:r>
              <w:rPr>
                <w:rFonts w:eastAsia="Times New Roman"/>
                <w:lang w:eastAsia="ru-RU"/>
              </w:rPr>
              <w:t>ашхматам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9043F9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 xml:space="preserve">ЭЛО по </w:t>
            </w:r>
            <w:r>
              <w:rPr>
                <w:rFonts w:eastAsia="Times New Roman"/>
                <w:lang w:eastAsia="ru-RU"/>
              </w:rPr>
              <w:t xml:space="preserve">быстрым </w:t>
            </w:r>
            <w:proofErr w:type="spellStart"/>
            <w:r>
              <w:rPr>
                <w:rFonts w:eastAsia="Times New Roman"/>
                <w:lang w:eastAsia="ru-RU"/>
              </w:rPr>
              <w:t>ашхматам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 </w:t>
            </w:r>
            <w:r w:rsidR="009043F9" w:rsidRPr="00440916">
              <w:rPr>
                <w:rFonts w:eastAsia="Times New Roman"/>
                <w:lang w:eastAsia="ru-RU"/>
              </w:rPr>
              <w:t xml:space="preserve">ЭЛО по </w:t>
            </w:r>
            <w:r w:rsidR="009043F9">
              <w:rPr>
                <w:rFonts w:eastAsia="Times New Roman"/>
                <w:lang w:eastAsia="ru-RU"/>
              </w:rPr>
              <w:t xml:space="preserve">быстрым </w:t>
            </w:r>
            <w:proofErr w:type="spellStart"/>
            <w:r w:rsidR="009043F9">
              <w:rPr>
                <w:rFonts w:eastAsia="Times New Roman"/>
                <w:lang w:eastAsia="ru-RU"/>
              </w:rPr>
              <w:t>ашхматам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E30DF0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30DF0">
              <w:rPr>
                <w:rFonts w:eastAsia="Times New Roman"/>
                <w:b/>
                <w:lang w:eastAsia="ru-RU"/>
              </w:rPr>
              <w:t>Категория (R)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lastRenderedPageBreak/>
              <w:t>2800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49767E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49767E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R0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2700 – 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2800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49767E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2600 – 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2700 – 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2800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R2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2500 – 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2600 – 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2700 – 2799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2800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R3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2400 – 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2500 – 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2600 – 2699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2700 – 2799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R4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2300 – 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2400 – 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2500 – 2599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2600 – 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R5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2200 – 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2300 – 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2400 – 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2500 – 2599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R6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2100 – 2199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2200 – 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2300 – 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2400 – 2499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R7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2000 – 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2100 – 2199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2200 – 2299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2300 – 2399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R8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1900 –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2000 – 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2100 – 2199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2200 – 2299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R9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1800 – 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1900 –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2000 – 2099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2100 – 2199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R10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1700 – 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1800 – 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1900 – 1999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2000 – 2099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R11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1600 – 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1700 – 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1800 – 1899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1900 –  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R12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1500 – 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1600 – 1699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1700 – 1799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1800 –  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49767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R13</w:t>
            </w:r>
          </w:p>
        </w:tc>
      </w:tr>
      <w:tr w:rsidR="0016361B" w:rsidRPr="00440916" w:rsidTr="0016361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Менее 1500 или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40916">
              <w:rPr>
                <w:rFonts w:eastAsia="Times New Roman"/>
                <w:lang w:eastAsia="ru-RU"/>
              </w:rPr>
              <w:t>без рейтинга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Менее 1600 или  без рейтинга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Менее 1700 или  без рейтинга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Менее 1800 или без рейтинга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61B" w:rsidRPr="00440916" w:rsidRDefault="0016361B" w:rsidP="0016361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 w:rsidRPr="00440916">
              <w:rPr>
                <w:rFonts w:eastAsia="Times New Roman"/>
                <w:lang w:eastAsia="ru-RU"/>
              </w:rPr>
              <w:t>R14</w:t>
            </w:r>
          </w:p>
        </w:tc>
      </w:tr>
    </w:tbl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в каждой партии партнёрам в сумме даётся 20 минут;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партнёрам, имеющим одинаковую категорию, даётся по 10 минут на всю партию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партнёр с меньшей категорией даёт партнёру с большей категорией фору во времени в зависимости от разности категорий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фора во времени в минутах равна удвоенной разности категорий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для установки форы партнёру с большей категорией к 10 минутам добавляется число минут, равное разности категорий партнёров, а партнёру с меньшей категорией от 10 минут отнимается такое же число минут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>- минимальное время для одного из партнёров – 3 минуты на всю партию.</w:t>
      </w:r>
    </w:p>
    <w:p w:rsidR="0016361B" w:rsidRPr="00440916" w:rsidRDefault="0016361B" w:rsidP="0016361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40916">
        <w:rPr>
          <w:rFonts w:eastAsia="Times New Roman"/>
          <w:lang w:eastAsia="ru-RU"/>
        </w:rPr>
        <w:t xml:space="preserve">Жеребьёвка проводится по программе </w:t>
      </w:r>
      <w:r>
        <w:rPr>
          <w:rFonts w:eastAsia="Times New Roman"/>
          <w:lang w:eastAsia="ru-RU"/>
        </w:rPr>
        <w:t>«</w:t>
      </w:r>
      <w:proofErr w:type="spellStart"/>
      <w:r w:rsidRPr="00440916">
        <w:rPr>
          <w:rFonts w:eastAsia="Times New Roman"/>
          <w:lang w:eastAsia="ru-RU"/>
        </w:rPr>
        <w:t>Swissmanager</w:t>
      </w:r>
      <w:proofErr w:type="spellEnd"/>
      <w:r>
        <w:rPr>
          <w:rFonts w:eastAsia="Times New Roman"/>
          <w:lang w:eastAsia="ru-RU"/>
        </w:rPr>
        <w:t>»</w:t>
      </w:r>
      <w:r w:rsidRPr="00440916">
        <w:rPr>
          <w:rFonts w:eastAsia="Times New Roman"/>
          <w:lang w:eastAsia="ru-RU"/>
        </w:rPr>
        <w:t>, основанной на учёте рейтингов участников.</w:t>
      </w:r>
    </w:p>
    <w:p w:rsidR="00462D18" w:rsidRDefault="00462D18" w:rsidP="005E3BBB">
      <w:pPr>
        <w:pStyle w:val="a3"/>
        <w:contextualSpacing/>
      </w:pPr>
      <w:r>
        <w:t>Участники одной команды в ходе турнира между собой не встречаются.</w:t>
      </w:r>
    </w:p>
    <w:p w:rsidR="00AF3D09" w:rsidRDefault="00AF3D09" w:rsidP="005E3BBB">
      <w:pPr>
        <w:pStyle w:val="a3"/>
        <w:contextualSpacing/>
      </w:pPr>
    </w:p>
    <w:p w:rsidR="0016361B" w:rsidRDefault="005E3BBB" w:rsidP="005E3BBB">
      <w:pPr>
        <w:pStyle w:val="a3"/>
        <w:contextualSpacing/>
      </w:pPr>
      <w:r>
        <w:rPr>
          <w:rStyle w:val="a4"/>
        </w:rPr>
        <w:t>IV. Определение победителей</w:t>
      </w:r>
      <w:r>
        <w:br/>
        <w:t>Победитель определяется по наибольшему количеству очков.</w:t>
      </w:r>
    </w:p>
    <w:p w:rsidR="00462D18" w:rsidRDefault="005E3BBB" w:rsidP="005E3BBB">
      <w:pPr>
        <w:pStyle w:val="a3"/>
        <w:contextualSpacing/>
      </w:pPr>
      <w:r>
        <w:t>В случае равенства очков, призовые места распределяются по следующим дополнительным показателям:</w:t>
      </w:r>
    </w:p>
    <w:p w:rsidR="00462D18" w:rsidRDefault="00462D18" w:rsidP="005E3BBB">
      <w:pPr>
        <w:pStyle w:val="a3"/>
        <w:contextualSpacing/>
      </w:pPr>
      <w:r>
        <w:t xml:space="preserve">- по коэффициенту </w:t>
      </w:r>
      <w:proofErr w:type="spellStart"/>
      <w:r>
        <w:t>Бухгольца</w:t>
      </w:r>
      <w:proofErr w:type="spellEnd"/>
      <w:r>
        <w:t>;</w:t>
      </w:r>
    </w:p>
    <w:p w:rsidR="00462D18" w:rsidRDefault="00462D18" w:rsidP="005E3BBB">
      <w:pPr>
        <w:pStyle w:val="a3"/>
        <w:contextualSpacing/>
      </w:pPr>
      <w:r>
        <w:t xml:space="preserve">- по усечённому коэффициенту </w:t>
      </w:r>
      <w:proofErr w:type="spellStart"/>
      <w:r>
        <w:t>Бухгольца</w:t>
      </w:r>
      <w:proofErr w:type="spellEnd"/>
      <w:r>
        <w:t>;</w:t>
      </w:r>
    </w:p>
    <w:p w:rsidR="00462D18" w:rsidRDefault="00462D18" w:rsidP="005E3BBB">
      <w:pPr>
        <w:pStyle w:val="a3"/>
        <w:contextualSpacing/>
      </w:pPr>
      <w:r>
        <w:t>- по наибольшему количеству партий, проведённых чёрным цветом;</w:t>
      </w:r>
    </w:p>
    <w:p w:rsidR="005E3BBB" w:rsidRDefault="00462D18" w:rsidP="005E3BBB">
      <w:pPr>
        <w:pStyle w:val="a3"/>
        <w:contextualSpacing/>
      </w:pPr>
      <w:r>
        <w:t>При равенстве указанных показателей</w:t>
      </w:r>
      <w:r w:rsidR="00AF3D09">
        <w:t xml:space="preserve"> </w:t>
      </w:r>
      <w:r>
        <w:t xml:space="preserve">проводится </w:t>
      </w:r>
      <w:r w:rsidR="005E3BBB">
        <w:t xml:space="preserve">дополнительная партия между </w:t>
      </w:r>
      <w:r>
        <w:t>участниками</w:t>
      </w:r>
      <w:r w:rsidR="005E3BBB">
        <w:t xml:space="preserve"> (белым 5 минут, черным 4 минуты, при ничье</w:t>
      </w:r>
      <w:r w:rsidR="003669D5">
        <w:t>й</w:t>
      </w:r>
      <w:r w:rsidR="005E3BBB">
        <w:t xml:space="preserve"> победа засчитывается черным, цвет решается жребием).</w:t>
      </w:r>
    </w:p>
    <w:p w:rsidR="00AF3D09" w:rsidRDefault="00AF3D09" w:rsidP="005E3BBB">
      <w:pPr>
        <w:pStyle w:val="a3"/>
        <w:contextualSpacing/>
        <w:rPr>
          <w:rStyle w:val="a4"/>
        </w:rPr>
      </w:pPr>
    </w:p>
    <w:p w:rsidR="001E577D" w:rsidRDefault="005E3BBB" w:rsidP="005E3BBB">
      <w:pPr>
        <w:pStyle w:val="a3"/>
        <w:contextualSpacing/>
      </w:pPr>
      <w:r>
        <w:rPr>
          <w:rStyle w:val="a4"/>
        </w:rPr>
        <w:t>V. Награждение</w:t>
      </w:r>
      <w:r>
        <w:br/>
      </w:r>
      <w:r w:rsidR="001E577D">
        <w:t xml:space="preserve">Гарантированный призовой фонд турнира – не менее </w:t>
      </w:r>
      <w:r w:rsidR="00ED0844">
        <w:t>15</w:t>
      </w:r>
      <w:r w:rsidR="001E577D">
        <w:t>0 000 рублей.</w:t>
      </w:r>
    </w:p>
    <w:p w:rsidR="001E577D" w:rsidRDefault="001E577D" w:rsidP="005E3BBB">
      <w:pPr>
        <w:pStyle w:val="a3"/>
        <w:contextualSpacing/>
      </w:pPr>
      <w:r>
        <w:lastRenderedPageBreak/>
        <w:t>Первое место</w:t>
      </w:r>
      <w:r w:rsidR="00ED0844">
        <w:t xml:space="preserve"> </w:t>
      </w:r>
      <w:r w:rsidR="00217C91">
        <w:t>– не менее 30 000 рублей.</w:t>
      </w:r>
      <w:r>
        <w:t xml:space="preserve"> </w:t>
      </w:r>
    </w:p>
    <w:p w:rsidR="00ED0844" w:rsidRDefault="00ED0844" w:rsidP="005E3BBB">
      <w:pPr>
        <w:pStyle w:val="a3"/>
        <w:contextualSpacing/>
      </w:pPr>
      <w:r>
        <w:t>Второе место – не менее 25 000 рублей</w:t>
      </w:r>
    </w:p>
    <w:p w:rsidR="00ED0844" w:rsidRDefault="00ED0844" w:rsidP="005E3BBB">
      <w:pPr>
        <w:pStyle w:val="a3"/>
        <w:contextualSpacing/>
      </w:pPr>
      <w:r>
        <w:t>Третье место – не менее 20 000 рублей</w:t>
      </w:r>
    </w:p>
    <w:p w:rsidR="005C1B1F" w:rsidRDefault="005C1B1F" w:rsidP="005C1B1F">
      <w:pPr>
        <w:pStyle w:val="a3"/>
        <w:contextualSpacing/>
      </w:pPr>
      <w:r>
        <w:t>Награждение по итогам турнира происходи согласно следующей таблице:</w:t>
      </w:r>
    </w:p>
    <w:p w:rsidR="007748CE" w:rsidRDefault="007748CE" w:rsidP="005C1B1F">
      <w:pPr>
        <w:pStyle w:val="a3"/>
        <w:contextualSpacing/>
      </w:pPr>
    </w:p>
    <w:tbl>
      <w:tblPr>
        <w:tblStyle w:val="a5"/>
        <w:tblW w:w="0" w:type="auto"/>
        <w:tblInd w:w="959" w:type="dxa"/>
        <w:tblLook w:val="04A0"/>
      </w:tblPr>
      <w:tblGrid>
        <w:gridCol w:w="3656"/>
        <w:gridCol w:w="2507"/>
        <w:gridCol w:w="2449"/>
      </w:tblGrid>
      <w:tr w:rsidR="00ED0844" w:rsidTr="00ED0844">
        <w:tc>
          <w:tcPr>
            <w:tcW w:w="3656" w:type="dxa"/>
            <w:vMerge w:val="restart"/>
          </w:tcPr>
          <w:p w:rsidR="00ED0844" w:rsidRDefault="00ED0844" w:rsidP="003204A7">
            <w:pPr>
              <w:pStyle w:val="a3"/>
              <w:contextualSpacing/>
            </w:pPr>
            <w:r>
              <w:t>Общий (индивидуальный) зачёт</w:t>
            </w:r>
          </w:p>
        </w:tc>
        <w:tc>
          <w:tcPr>
            <w:tcW w:w="2507" w:type="dxa"/>
          </w:tcPr>
          <w:p w:rsidR="00ED0844" w:rsidRDefault="00ED0844" w:rsidP="003204A7">
            <w:pPr>
              <w:pStyle w:val="a3"/>
              <w:contextualSpacing/>
            </w:pPr>
            <w:r>
              <w:t>1 место</w:t>
            </w:r>
          </w:p>
        </w:tc>
        <w:tc>
          <w:tcPr>
            <w:tcW w:w="2449" w:type="dxa"/>
          </w:tcPr>
          <w:p w:rsidR="00ED0844" w:rsidRDefault="00ED0844" w:rsidP="003204A7">
            <w:pPr>
              <w:pStyle w:val="a3"/>
              <w:contextualSpacing/>
            </w:pPr>
            <w:r>
              <w:t>30000</w:t>
            </w:r>
          </w:p>
        </w:tc>
      </w:tr>
      <w:tr w:rsidR="00ED0844" w:rsidTr="00ED0844">
        <w:tc>
          <w:tcPr>
            <w:tcW w:w="3656" w:type="dxa"/>
            <w:vMerge/>
          </w:tcPr>
          <w:p w:rsidR="00ED0844" w:rsidRDefault="00ED0844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ED0844" w:rsidRDefault="00ED0844" w:rsidP="009C55F3">
            <w:pPr>
              <w:pStyle w:val="a3"/>
              <w:contextualSpacing/>
            </w:pPr>
            <w:r>
              <w:t>2 место</w:t>
            </w:r>
          </w:p>
        </w:tc>
        <w:tc>
          <w:tcPr>
            <w:tcW w:w="2449" w:type="dxa"/>
          </w:tcPr>
          <w:p w:rsidR="00ED0844" w:rsidRDefault="00ED0844" w:rsidP="009C55F3">
            <w:pPr>
              <w:pStyle w:val="a3"/>
              <w:contextualSpacing/>
            </w:pPr>
            <w:r>
              <w:t>25000</w:t>
            </w:r>
          </w:p>
        </w:tc>
      </w:tr>
      <w:tr w:rsidR="00ED0844" w:rsidTr="00ED0844">
        <w:tc>
          <w:tcPr>
            <w:tcW w:w="3656" w:type="dxa"/>
            <w:vMerge/>
          </w:tcPr>
          <w:p w:rsidR="00ED0844" w:rsidRDefault="00ED0844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ED0844" w:rsidRDefault="00ED0844" w:rsidP="009C55F3">
            <w:pPr>
              <w:pStyle w:val="a3"/>
              <w:contextualSpacing/>
            </w:pPr>
            <w:r>
              <w:t>3 место</w:t>
            </w:r>
          </w:p>
        </w:tc>
        <w:tc>
          <w:tcPr>
            <w:tcW w:w="2449" w:type="dxa"/>
          </w:tcPr>
          <w:p w:rsidR="00ED0844" w:rsidRDefault="00ED0844" w:rsidP="009C55F3">
            <w:pPr>
              <w:pStyle w:val="a3"/>
              <w:contextualSpacing/>
            </w:pPr>
            <w:r>
              <w:t>20000</w:t>
            </w:r>
          </w:p>
        </w:tc>
      </w:tr>
      <w:tr w:rsidR="00ED0844" w:rsidTr="00ED0844">
        <w:tc>
          <w:tcPr>
            <w:tcW w:w="3656" w:type="dxa"/>
            <w:vMerge/>
          </w:tcPr>
          <w:p w:rsidR="00ED0844" w:rsidRDefault="00ED0844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ED0844" w:rsidRDefault="00ED0844" w:rsidP="009C55F3">
            <w:pPr>
              <w:pStyle w:val="a3"/>
              <w:contextualSpacing/>
            </w:pPr>
            <w:r>
              <w:t>4 место</w:t>
            </w:r>
          </w:p>
        </w:tc>
        <w:tc>
          <w:tcPr>
            <w:tcW w:w="2449" w:type="dxa"/>
          </w:tcPr>
          <w:p w:rsidR="00ED0844" w:rsidRDefault="00ED0844" w:rsidP="009C55F3">
            <w:pPr>
              <w:pStyle w:val="a3"/>
              <w:contextualSpacing/>
            </w:pPr>
            <w:r>
              <w:t>10000</w:t>
            </w:r>
          </w:p>
        </w:tc>
      </w:tr>
      <w:tr w:rsidR="00ED0844" w:rsidTr="00ED0844">
        <w:tc>
          <w:tcPr>
            <w:tcW w:w="3656" w:type="dxa"/>
            <w:vMerge/>
          </w:tcPr>
          <w:p w:rsidR="00ED0844" w:rsidRDefault="00ED0844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ED0844" w:rsidRDefault="00ED0844" w:rsidP="009C55F3">
            <w:pPr>
              <w:pStyle w:val="a3"/>
              <w:contextualSpacing/>
            </w:pPr>
            <w:r>
              <w:t>5 место</w:t>
            </w:r>
          </w:p>
        </w:tc>
        <w:tc>
          <w:tcPr>
            <w:tcW w:w="2449" w:type="dxa"/>
          </w:tcPr>
          <w:p w:rsidR="00ED0844" w:rsidRDefault="00ED0844" w:rsidP="009C55F3">
            <w:pPr>
              <w:pStyle w:val="a3"/>
              <w:contextualSpacing/>
            </w:pPr>
            <w:r>
              <w:t>7000</w:t>
            </w:r>
          </w:p>
        </w:tc>
      </w:tr>
      <w:tr w:rsidR="00ED0844" w:rsidTr="00ED0844">
        <w:tc>
          <w:tcPr>
            <w:tcW w:w="3656" w:type="dxa"/>
            <w:vMerge/>
          </w:tcPr>
          <w:p w:rsidR="00ED0844" w:rsidRDefault="00ED0844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ED0844" w:rsidRDefault="00ED0844" w:rsidP="009C55F3">
            <w:pPr>
              <w:pStyle w:val="a3"/>
              <w:contextualSpacing/>
            </w:pPr>
            <w:r>
              <w:t>6 место</w:t>
            </w:r>
          </w:p>
        </w:tc>
        <w:tc>
          <w:tcPr>
            <w:tcW w:w="2449" w:type="dxa"/>
          </w:tcPr>
          <w:p w:rsidR="00ED0844" w:rsidRDefault="00ED0844" w:rsidP="009C55F3">
            <w:pPr>
              <w:pStyle w:val="a3"/>
              <w:contextualSpacing/>
            </w:pPr>
            <w:r>
              <w:t>6000</w:t>
            </w:r>
          </w:p>
        </w:tc>
      </w:tr>
      <w:tr w:rsidR="00ED0844" w:rsidTr="00ED0844">
        <w:tc>
          <w:tcPr>
            <w:tcW w:w="3656" w:type="dxa"/>
            <w:vMerge w:val="restart"/>
          </w:tcPr>
          <w:p w:rsidR="00ED0844" w:rsidRDefault="00ED0844" w:rsidP="009C55F3">
            <w:pPr>
              <w:pStyle w:val="a3"/>
              <w:contextualSpacing/>
            </w:pPr>
            <w:r>
              <w:t>Женщины</w:t>
            </w:r>
          </w:p>
        </w:tc>
        <w:tc>
          <w:tcPr>
            <w:tcW w:w="2507" w:type="dxa"/>
          </w:tcPr>
          <w:p w:rsidR="00ED0844" w:rsidRDefault="00ED0844" w:rsidP="009C55F3">
            <w:pPr>
              <w:pStyle w:val="a3"/>
              <w:contextualSpacing/>
            </w:pPr>
            <w:r>
              <w:t>1 место</w:t>
            </w:r>
          </w:p>
        </w:tc>
        <w:tc>
          <w:tcPr>
            <w:tcW w:w="2449" w:type="dxa"/>
          </w:tcPr>
          <w:p w:rsidR="00ED0844" w:rsidRDefault="00601000" w:rsidP="009C55F3">
            <w:pPr>
              <w:pStyle w:val="a3"/>
              <w:contextualSpacing/>
            </w:pPr>
            <w:r>
              <w:t>5</w:t>
            </w:r>
            <w:r w:rsidR="00ED0844">
              <w:t>000</w:t>
            </w:r>
          </w:p>
        </w:tc>
      </w:tr>
      <w:tr w:rsidR="00ED0844" w:rsidTr="00ED0844">
        <w:tc>
          <w:tcPr>
            <w:tcW w:w="3656" w:type="dxa"/>
            <w:vMerge/>
          </w:tcPr>
          <w:p w:rsidR="00ED0844" w:rsidRDefault="00ED0844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ED0844" w:rsidRDefault="00ED0844" w:rsidP="009C55F3">
            <w:pPr>
              <w:pStyle w:val="a3"/>
              <w:contextualSpacing/>
            </w:pPr>
            <w:r>
              <w:t>2 место</w:t>
            </w:r>
          </w:p>
        </w:tc>
        <w:tc>
          <w:tcPr>
            <w:tcW w:w="2449" w:type="dxa"/>
          </w:tcPr>
          <w:p w:rsidR="00ED0844" w:rsidRDefault="00601000" w:rsidP="009C55F3">
            <w:pPr>
              <w:pStyle w:val="a3"/>
              <w:contextualSpacing/>
            </w:pPr>
            <w:r>
              <w:t>4</w:t>
            </w:r>
            <w:r w:rsidR="00ED0844">
              <w:t>000</w:t>
            </w:r>
          </w:p>
        </w:tc>
      </w:tr>
      <w:tr w:rsidR="00ED0844" w:rsidTr="00ED0844">
        <w:tc>
          <w:tcPr>
            <w:tcW w:w="3656" w:type="dxa"/>
            <w:vMerge/>
          </w:tcPr>
          <w:p w:rsidR="00ED0844" w:rsidRDefault="00ED0844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ED0844" w:rsidRDefault="00ED0844" w:rsidP="009C55F3">
            <w:pPr>
              <w:pStyle w:val="a3"/>
              <w:contextualSpacing/>
            </w:pPr>
            <w:r>
              <w:t>3 место</w:t>
            </w:r>
          </w:p>
        </w:tc>
        <w:tc>
          <w:tcPr>
            <w:tcW w:w="2449" w:type="dxa"/>
          </w:tcPr>
          <w:p w:rsidR="00ED0844" w:rsidRDefault="00601000" w:rsidP="009C55F3">
            <w:pPr>
              <w:pStyle w:val="a3"/>
              <w:contextualSpacing/>
            </w:pPr>
            <w:r>
              <w:t>3</w:t>
            </w:r>
            <w:r w:rsidR="00ED0844">
              <w:t>000</w:t>
            </w:r>
          </w:p>
        </w:tc>
      </w:tr>
      <w:tr w:rsidR="00A53603" w:rsidTr="00ED0844">
        <w:tc>
          <w:tcPr>
            <w:tcW w:w="3656" w:type="dxa"/>
            <w:vMerge w:val="restart"/>
          </w:tcPr>
          <w:p w:rsidR="00A53603" w:rsidRDefault="00A53603" w:rsidP="009C55F3">
            <w:pPr>
              <w:pStyle w:val="a3"/>
              <w:contextualSpacing/>
            </w:pPr>
            <w:r>
              <w:t>Ветераны мужчины в возрасте 60 лет и старше</w:t>
            </w: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1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4000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2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3000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3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2000</w:t>
            </w:r>
          </w:p>
        </w:tc>
      </w:tr>
      <w:tr w:rsidR="00A53603" w:rsidTr="00ED0844">
        <w:tc>
          <w:tcPr>
            <w:tcW w:w="3656" w:type="dxa"/>
            <w:vMerge w:val="restart"/>
          </w:tcPr>
          <w:p w:rsidR="00A53603" w:rsidRDefault="00A53603" w:rsidP="007748CE">
            <w:pPr>
              <w:pStyle w:val="a3"/>
              <w:contextualSpacing/>
            </w:pPr>
            <w:r>
              <w:t>Ветераны женщины в возрасте 55 лет и старше</w:t>
            </w: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1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4000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2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3000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3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2000</w:t>
            </w:r>
          </w:p>
        </w:tc>
      </w:tr>
      <w:tr w:rsidR="00A53603" w:rsidTr="00ED0844">
        <w:tc>
          <w:tcPr>
            <w:tcW w:w="3656" w:type="dxa"/>
            <w:vMerge w:val="restart"/>
          </w:tcPr>
          <w:p w:rsidR="00A53603" w:rsidRDefault="00A53603" w:rsidP="009C55F3">
            <w:pPr>
              <w:pStyle w:val="a3"/>
              <w:contextualSpacing/>
            </w:pPr>
            <w:r>
              <w:t>Дети до 14 лет</w:t>
            </w: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1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4000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2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3000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3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2000</w:t>
            </w:r>
          </w:p>
        </w:tc>
      </w:tr>
      <w:tr w:rsidR="00A53603" w:rsidTr="00ED0844">
        <w:tc>
          <w:tcPr>
            <w:tcW w:w="3656" w:type="dxa"/>
            <w:vMerge w:val="restart"/>
          </w:tcPr>
          <w:p w:rsidR="00A53603" w:rsidRDefault="00A53603" w:rsidP="009C55F3">
            <w:pPr>
              <w:pStyle w:val="a3"/>
              <w:contextualSpacing/>
            </w:pPr>
            <w:r>
              <w:t>Дети до 12 лет</w:t>
            </w: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1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4000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2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3000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3 место</w:t>
            </w:r>
          </w:p>
        </w:tc>
        <w:tc>
          <w:tcPr>
            <w:tcW w:w="2449" w:type="dxa"/>
          </w:tcPr>
          <w:p w:rsidR="00A53603" w:rsidRDefault="00A53603" w:rsidP="00745F62">
            <w:pPr>
              <w:pStyle w:val="a3"/>
              <w:contextualSpacing/>
            </w:pPr>
            <w:r>
              <w:t>2000</w:t>
            </w:r>
          </w:p>
        </w:tc>
      </w:tr>
      <w:tr w:rsidR="00A53603" w:rsidTr="00ED0844">
        <w:tc>
          <w:tcPr>
            <w:tcW w:w="3656" w:type="dxa"/>
            <w:vMerge w:val="restart"/>
          </w:tcPr>
          <w:p w:rsidR="00A53603" w:rsidRDefault="00A53603" w:rsidP="009C55F3">
            <w:pPr>
              <w:pStyle w:val="a3"/>
              <w:contextualSpacing/>
            </w:pPr>
            <w:r>
              <w:t>Дети до 9 лет</w:t>
            </w: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1 место</w:t>
            </w:r>
          </w:p>
        </w:tc>
        <w:tc>
          <w:tcPr>
            <w:tcW w:w="2449" w:type="dxa"/>
          </w:tcPr>
          <w:p w:rsidR="00A53603" w:rsidRDefault="00601000" w:rsidP="00745F62">
            <w:pPr>
              <w:pStyle w:val="a3"/>
              <w:contextualSpacing/>
            </w:pPr>
            <w:r>
              <w:t>3</w:t>
            </w:r>
            <w:r w:rsidR="00A53603">
              <w:t>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2 место</w:t>
            </w:r>
          </w:p>
        </w:tc>
        <w:tc>
          <w:tcPr>
            <w:tcW w:w="2449" w:type="dxa"/>
          </w:tcPr>
          <w:p w:rsidR="00A53603" w:rsidRDefault="00601000" w:rsidP="00745F62">
            <w:pPr>
              <w:pStyle w:val="a3"/>
              <w:contextualSpacing/>
            </w:pPr>
            <w:r>
              <w:t>2</w:t>
            </w:r>
            <w:r w:rsidR="00A53603">
              <w:t>000</w:t>
            </w:r>
          </w:p>
        </w:tc>
      </w:tr>
      <w:tr w:rsidR="00A53603" w:rsidTr="00ED0844">
        <w:tc>
          <w:tcPr>
            <w:tcW w:w="3656" w:type="dxa"/>
            <w:vMerge/>
          </w:tcPr>
          <w:p w:rsidR="00A53603" w:rsidRDefault="00A53603" w:rsidP="009C55F3">
            <w:pPr>
              <w:pStyle w:val="a3"/>
              <w:contextualSpacing/>
            </w:pPr>
          </w:p>
        </w:tc>
        <w:tc>
          <w:tcPr>
            <w:tcW w:w="2507" w:type="dxa"/>
          </w:tcPr>
          <w:p w:rsidR="00A53603" w:rsidRDefault="00A53603" w:rsidP="009C55F3">
            <w:pPr>
              <w:pStyle w:val="a3"/>
              <w:contextualSpacing/>
            </w:pPr>
            <w:r>
              <w:t>3 место</w:t>
            </w:r>
          </w:p>
        </w:tc>
        <w:tc>
          <w:tcPr>
            <w:tcW w:w="2449" w:type="dxa"/>
          </w:tcPr>
          <w:p w:rsidR="00A53603" w:rsidRDefault="00601000" w:rsidP="00745F62">
            <w:pPr>
              <w:pStyle w:val="a3"/>
              <w:contextualSpacing/>
            </w:pPr>
            <w:r>
              <w:t>1</w:t>
            </w:r>
            <w:r w:rsidR="00A53603">
              <w:t>000</w:t>
            </w:r>
          </w:p>
        </w:tc>
      </w:tr>
    </w:tbl>
    <w:p w:rsidR="001F732D" w:rsidRDefault="001F732D" w:rsidP="005E3BBB">
      <w:pPr>
        <w:pStyle w:val="a3"/>
        <w:contextualSpacing/>
      </w:pPr>
      <w:r>
        <w:t>Предусматриваются приз лучшему шахматисту Владимирской области.</w:t>
      </w:r>
    </w:p>
    <w:p w:rsidR="00217C91" w:rsidRDefault="00217C91" w:rsidP="005E3BBB">
      <w:pPr>
        <w:pStyle w:val="a3"/>
        <w:contextualSpacing/>
      </w:pPr>
      <w:r>
        <w:t>Участники имеют право только на один приз. Остальные призы перераспределяются между участниками, занявшими последующие места в своей номинации.</w:t>
      </w:r>
    </w:p>
    <w:p w:rsidR="00217C91" w:rsidRDefault="00217C91" w:rsidP="005E3BBB">
      <w:pPr>
        <w:pStyle w:val="a3"/>
        <w:contextualSpacing/>
      </w:pPr>
      <w:r>
        <w:t>При отсутствии победителя (призёра) на церемонии награждения во время закрытия турнира призы не выдаются и в дальнейшем не высылаются.</w:t>
      </w:r>
    </w:p>
    <w:p w:rsidR="005E3BBB" w:rsidRDefault="00DB1425" w:rsidP="005E3BBB">
      <w:pPr>
        <w:pStyle w:val="a3"/>
        <w:contextualSpacing/>
      </w:pPr>
      <w:r>
        <w:t>Победители турнира во всех номинациях</w:t>
      </w:r>
      <w:r w:rsidR="005E3BBB">
        <w:t>, занявшие первые три места, награждаются  дипломами соответствующих степеней.</w:t>
      </w:r>
    </w:p>
    <w:p w:rsidR="001E577D" w:rsidRDefault="001E577D" w:rsidP="005E3BBB">
      <w:pPr>
        <w:pStyle w:val="a3"/>
        <w:contextualSpacing/>
        <w:rPr>
          <w:b/>
        </w:rPr>
      </w:pPr>
      <w:r w:rsidRPr="001E577D">
        <w:rPr>
          <w:b/>
          <w:lang w:val="en-US"/>
        </w:rPr>
        <w:t>VI</w:t>
      </w:r>
      <w:r w:rsidRPr="006B6B4F">
        <w:rPr>
          <w:b/>
        </w:rPr>
        <w:t>.</w:t>
      </w:r>
      <w:r>
        <w:rPr>
          <w:b/>
        </w:rPr>
        <w:t xml:space="preserve"> Финансовые расходы</w:t>
      </w:r>
    </w:p>
    <w:p w:rsidR="001E577D" w:rsidRDefault="006B6B4F" w:rsidP="005E3BBB">
      <w:pPr>
        <w:pStyle w:val="a3"/>
        <w:contextualSpacing/>
      </w:pPr>
      <w:r>
        <w:t xml:space="preserve">Финансовые расходы на проведение </w:t>
      </w:r>
      <w:r w:rsidR="00E16E64">
        <w:t xml:space="preserve">и организацию </w:t>
      </w:r>
      <w:r>
        <w:t>турнира</w:t>
      </w:r>
      <w:r w:rsidR="00C9488D">
        <w:t xml:space="preserve"> </w:t>
      </w:r>
      <w:r>
        <w:t>несут его организаторы и спонсоры.</w:t>
      </w:r>
    </w:p>
    <w:p w:rsidR="00E16E64" w:rsidRDefault="00E16E64" w:rsidP="005E3BBB">
      <w:pPr>
        <w:pStyle w:val="a3"/>
        <w:contextualSpacing/>
      </w:pPr>
      <w:r>
        <w:t>Призовой фонд формирует федерация шахмат и шашек Владимирской области.</w:t>
      </w:r>
    </w:p>
    <w:p w:rsidR="00A57EB0" w:rsidRDefault="00A57EB0" w:rsidP="005E3BBB">
      <w:pPr>
        <w:pStyle w:val="a3"/>
        <w:contextualSpacing/>
      </w:pPr>
      <w:r>
        <w:t>Расходы на наградную атрибутику и оплату работы судей несёт департамент по физкультуре и спорту администрации Владимирской области в рамках средств, предусмотренных на развитие данного вида спорта в текущем году.</w:t>
      </w:r>
    </w:p>
    <w:p w:rsidR="00E16E64" w:rsidRDefault="00E16E64" w:rsidP="005E3BBB">
      <w:pPr>
        <w:pStyle w:val="a3"/>
        <w:contextualSpacing/>
      </w:pPr>
      <w:r>
        <w:t>Расходы по командированию участников турнира несут командирующие организации либо сами участники.</w:t>
      </w:r>
    </w:p>
    <w:p w:rsidR="006B6B4F" w:rsidRDefault="006B6B4F" w:rsidP="005E3BBB">
      <w:pPr>
        <w:pStyle w:val="a3"/>
        <w:contextualSpacing/>
      </w:pPr>
    </w:p>
    <w:p w:rsidR="007F1604" w:rsidRDefault="00E16E64" w:rsidP="007F1604">
      <w:pPr>
        <w:pStyle w:val="a3"/>
        <w:contextualSpacing/>
        <w:rPr>
          <w:b/>
        </w:rPr>
      </w:pPr>
      <w:r w:rsidRPr="001E577D">
        <w:rPr>
          <w:b/>
          <w:lang w:val="en-US"/>
        </w:rPr>
        <w:t>VII</w:t>
      </w:r>
      <w:r w:rsidRPr="006B6B4F">
        <w:rPr>
          <w:b/>
        </w:rPr>
        <w:t>.</w:t>
      </w:r>
      <w:r>
        <w:rPr>
          <w:b/>
        </w:rPr>
        <w:t xml:space="preserve"> Обеспечение безопасности</w:t>
      </w:r>
    </w:p>
    <w:p w:rsidR="007F1604" w:rsidRPr="007F1604" w:rsidRDefault="007F1604" w:rsidP="007F1604">
      <w:pPr>
        <w:pStyle w:val="a3"/>
        <w:contextualSpacing/>
      </w:pPr>
      <w:r w:rsidRPr="007F1604">
        <w:t xml:space="preserve">В целях обеспечения безопасности участников и зрителей соревнований проводятся только на спортивных сооружениях, принятых к эксплуатации государственными комиссиями и при </w:t>
      </w:r>
      <w:r w:rsidRPr="007F1604">
        <w:lastRenderedPageBreak/>
        <w:t xml:space="preserve">условии наличия актов технологического обследования, готовности спортивного сооружения к проведению мероприятий в соответствии </w:t>
      </w:r>
      <w:proofErr w:type="gramStart"/>
      <w:r w:rsidRPr="007F1604">
        <w:t>с</w:t>
      </w:r>
      <w:proofErr w:type="gramEnd"/>
      <w:r w:rsidRPr="007F1604">
        <w:t>:</w:t>
      </w:r>
    </w:p>
    <w:p w:rsidR="007F1604" w:rsidRPr="007F1604" w:rsidRDefault="007F1604" w:rsidP="007F1604">
      <w:pPr>
        <w:spacing w:after="0"/>
        <w:ind w:firstLine="709"/>
        <w:jc w:val="both"/>
      </w:pPr>
      <w:r w:rsidRPr="007F1604">
        <w:t>- «Рекомендациями Госкомспорта по обеспечению безопасности и профилактики травматизма при занятиях физической культурой и спортом от 01.04.1993 №44,</w:t>
      </w:r>
    </w:p>
    <w:p w:rsidR="007F1604" w:rsidRPr="007F1604" w:rsidRDefault="007F1604" w:rsidP="007F1604">
      <w:pPr>
        <w:spacing w:after="0"/>
        <w:ind w:firstLine="709"/>
        <w:jc w:val="both"/>
      </w:pPr>
      <w:r w:rsidRPr="007F1604"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353,</w:t>
      </w:r>
    </w:p>
    <w:p w:rsidR="007F1604" w:rsidRPr="007F1604" w:rsidRDefault="007F1604" w:rsidP="007F1604">
      <w:pPr>
        <w:spacing w:after="0"/>
        <w:ind w:firstLine="709"/>
        <w:jc w:val="both"/>
      </w:pPr>
      <w:r w:rsidRPr="007F1604">
        <w:t xml:space="preserve">- </w:t>
      </w:r>
      <w:r w:rsidRPr="007F1604">
        <w:rPr>
          <w:color w:val="000000"/>
          <w:shd w:val="clear" w:color="auto" w:fill="FFFFFF"/>
        </w:rPr>
        <w:t xml:space="preserve">Правилами вида спорта «шахматы», утвержденными приказом </w:t>
      </w:r>
      <w:r w:rsidRPr="007F1604">
        <w:t>Минспорта России от 30.12.2014 г. №1093.</w:t>
      </w:r>
    </w:p>
    <w:p w:rsidR="007F1604" w:rsidRPr="007F1604" w:rsidRDefault="007F1604" w:rsidP="007F1604">
      <w:pPr>
        <w:spacing w:after="0"/>
        <w:ind w:firstLine="709"/>
        <w:jc w:val="both"/>
      </w:pPr>
      <w:r w:rsidRPr="007F1604">
        <w:t>Ответственность за обеспечение безопасности участников и гостей турнира (не достигших 18 летнего возраста) вне турнирного помещения несут руководители делегаций, родители и/или законные представители, сопровождающие лица. Участники и гости турнира, достигшие 18-летнего возраста, несут ответственность самостоятельно.</w:t>
      </w:r>
    </w:p>
    <w:p w:rsidR="007F1604" w:rsidRPr="007F1604" w:rsidRDefault="007F1604" w:rsidP="007F1604">
      <w:pPr>
        <w:spacing w:after="0"/>
        <w:ind w:firstLine="709"/>
        <w:jc w:val="both"/>
      </w:pPr>
      <w:r w:rsidRPr="007F1604"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 w:rsidRPr="007F1604">
        <w:t>который</w:t>
      </w:r>
      <w:proofErr w:type="gramEnd"/>
      <w:r w:rsidRPr="007F1604"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 w:rsidRPr="007F1604">
        <w:rPr>
          <w:shd w:val="clear" w:color="auto" w:fill="FFFFFF"/>
        </w:rPr>
        <w:t>бюджетных и внебюджетных сре</w:t>
      </w:r>
      <w:proofErr w:type="gramStart"/>
      <w:r w:rsidRPr="007F1604">
        <w:rPr>
          <w:shd w:val="clear" w:color="auto" w:fill="FFFFFF"/>
        </w:rPr>
        <w:t>дств в с</w:t>
      </w:r>
      <w:proofErr w:type="gramEnd"/>
      <w:r w:rsidRPr="007F1604">
        <w:rPr>
          <w:shd w:val="clear" w:color="auto" w:fill="FFFFFF"/>
        </w:rPr>
        <w:t>оответствии с законодательством Российской Федерации.</w:t>
      </w:r>
    </w:p>
    <w:p w:rsidR="007F1604" w:rsidRPr="007F1604" w:rsidRDefault="007F1604" w:rsidP="007F1604">
      <w:pPr>
        <w:pStyle w:val="3"/>
        <w:numPr>
          <w:ilvl w:val="0"/>
          <w:numId w:val="1"/>
        </w:numPr>
        <w:shd w:val="clear" w:color="auto" w:fill="auto"/>
        <w:tabs>
          <w:tab w:val="left" w:pos="1239"/>
        </w:tabs>
        <w:spacing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7F1604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7F1604">
        <w:rPr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7F1604" w:rsidRPr="007F1604" w:rsidRDefault="007F1604" w:rsidP="007F1604">
      <w:pPr>
        <w:pStyle w:val="3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7F1604">
        <w:rPr>
          <w:sz w:val="24"/>
          <w:szCs w:val="24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7F1604" w:rsidRPr="007F1604" w:rsidRDefault="007F1604" w:rsidP="007F1604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 w:rsidRPr="007F1604">
        <w:rPr>
          <w:sz w:val="24"/>
          <w:szCs w:val="24"/>
        </w:rPr>
        <w:t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:rsidR="00785091" w:rsidRPr="007F1604" w:rsidRDefault="00785091" w:rsidP="005E3BBB">
      <w:pPr>
        <w:pStyle w:val="a3"/>
        <w:contextualSpacing/>
      </w:pPr>
    </w:p>
    <w:p w:rsidR="00D50D76" w:rsidRDefault="009043F9" w:rsidP="007F1604">
      <w:pPr>
        <w:pStyle w:val="a3"/>
        <w:contextualSpacing/>
        <w:jc w:val="center"/>
        <w:rPr>
          <w:rStyle w:val="a4"/>
        </w:rPr>
      </w:pPr>
      <w:r w:rsidRPr="007F1604">
        <w:rPr>
          <w:rStyle w:val="a4"/>
        </w:rPr>
        <w:t>Все уточнения и дополнения к настоящему положению регулируются регламентом соревнования</w:t>
      </w:r>
      <w:r>
        <w:rPr>
          <w:rStyle w:val="a4"/>
        </w:rPr>
        <w:t>.</w:t>
      </w: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p w:rsidR="007F1604" w:rsidRDefault="007F1604" w:rsidP="007F1604">
      <w:pPr>
        <w:pStyle w:val="a3"/>
        <w:contextualSpacing/>
        <w:jc w:val="center"/>
        <w:rPr>
          <w:rStyle w:val="a4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761"/>
      </w:tblGrid>
      <w:tr w:rsidR="007F1604" w:rsidRPr="00A845B1" w:rsidTr="00D85E95">
        <w:trPr>
          <w:trHeight w:val="1602"/>
        </w:trPr>
        <w:tc>
          <w:tcPr>
            <w:tcW w:w="4756" w:type="dxa"/>
          </w:tcPr>
          <w:p w:rsidR="007F1604" w:rsidRPr="00A845B1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</w:tc>
        <w:tc>
          <w:tcPr>
            <w:tcW w:w="4761" w:type="dxa"/>
          </w:tcPr>
          <w:p w:rsidR="007F1604" w:rsidRPr="00A845B1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УТВЕРЖДАЮ</w:t>
            </w:r>
          </w:p>
          <w:p w:rsidR="007F1604" w:rsidRPr="00A845B1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>Президент региональной общественной организации «Федерация шахмат и шашек Владимирской области»</w:t>
            </w:r>
          </w:p>
          <w:p w:rsidR="007F1604" w:rsidRPr="00A845B1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7F1604" w:rsidRPr="00A845B1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proofErr w:type="spellStart"/>
            <w:r w:rsidRPr="00A845B1">
              <w:rPr>
                <w:rStyle w:val="a4"/>
                <w:b w:val="0"/>
              </w:rPr>
              <w:t>_______________С.Б.Солонец</w:t>
            </w:r>
            <w:proofErr w:type="spellEnd"/>
          </w:p>
          <w:p w:rsidR="007F1604" w:rsidRPr="00A845B1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  <w:r w:rsidRPr="00A845B1">
              <w:rPr>
                <w:rStyle w:val="a4"/>
                <w:b w:val="0"/>
              </w:rPr>
              <w:t xml:space="preserve">«___» октября 2017 года </w:t>
            </w:r>
          </w:p>
          <w:p w:rsidR="007F1604" w:rsidRPr="00A845B1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7F1604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7F1604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7F1604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  <w:p w:rsidR="007F1604" w:rsidRPr="00A845B1" w:rsidRDefault="007F1604" w:rsidP="00D85E95">
            <w:pPr>
              <w:tabs>
                <w:tab w:val="left" w:pos="1209"/>
              </w:tabs>
              <w:spacing w:line="240" w:lineRule="exact"/>
              <w:ind w:right="40"/>
              <w:jc w:val="center"/>
              <w:rPr>
                <w:rStyle w:val="a4"/>
                <w:b w:val="0"/>
              </w:rPr>
            </w:pPr>
          </w:p>
        </w:tc>
      </w:tr>
    </w:tbl>
    <w:p w:rsidR="007F1604" w:rsidRPr="007F1604" w:rsidRDefault="007F1604" w:rsidP="007F1604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F1604">
        <w:rPr>
          <w:b/>
          <w:sz w:val="28"/>
          <w:szCs w:val="28"/>
        </w:rPr>
        <w:t xml:space="preserve">ДОПОЛНИТЕЛЬНЫЙ РЕГЛАМЕНТ </w:t>
      </w:r>
    </w:p>
    <w:p w:rsidR="007F1604" w:rsidRPr="007F1604" w:rsidRDefault="007F1604" w:rsidP="007F1604">
      <w:pPr>
        <w:tabs>
          <w:tab w:val="left" w:pos="1209"/>
        </w:tabs>
        <w:spacing w:after="0" w:line="240" w:lineRule="auto"/>
        <w:ind w:right="40" w:firstLine="709"/>
        <w:jc w:val="center"/>
        <w:rPr>
          <w:rStyle w:val="1"/>
          <w:rFonts w:eastAsia="MS Gothic"/>
          <w:bCs w:val="0"/>
          <w:sz w:val="28"/>
          <w:szCs w:val="28"/>
        </w:rPr>
      </w:pPr>
      <w:r w:rsidRPr="007F1604">
        <w:rPr>
          <w:b/>
          <w:sz w:val="28"/>
          <w:szCs w:val="28"/>
        </w:rPr>
        <w:t xml:space="preserve">к Положению </w:t>
      </w:r>
      <w:r w:rsidRPr="007F1604">
        <w:rPr>
          <w:rStyle w:val="a4"/>
          <w:sz w:val="28"/>
          <w:szCs w:val="28"/>
        </w:rPr>
        <w:t xml:space="preserve">о </w:t>
      </w:r>
      <w:r w:rsidRPr="007F1604">
        <w:rPr>
          <w:rStyle w:val="1"/>
          <w:rFonts w:eastAsia="MS Gothic"/>
          <w:bCs w:val="0"/>
          <w:sz w:val="28"/>
          <w:szCs w:val="28"/>
        </w:rPr>
        <w:t xml:space="preserve">проведении </w:t>
      </w:r>
      <w:proofErr w:type="spellStart"/>
      <w:proofErr w:type="gramStart"/>
      <w:r w:rsidRPr="007F1604">
        <w:rPr>
          <w:rStyle w:val="1"/>
          <w:rFonts w:eastAsia="MS Gothic"/>
          <w:bCs w:val="0"/>
          <w:sz w:val="28"/>
          <w:szCs w:val="28"/>
        </w:rPr>
        <w:t>гандикап-турнира</w:t>
      </w:r>
      <w:proofErr w:type="spellEnd"/>
      <w:proofErr w:type="gramEnd"/>
      <w:r w:rsidRPr="007F1604">
        <w:rPr>
          <w:rStyle w:val="1"/>
          <w:rFonts w:eastAsia="MS Gothic"/>
          <w:bCs w:val="0"/>
          <w:sz w:val="28"/>
          <w:szCs w:val="28"/>
        </w:rPr>
        <w:t xml:space="preserve"> </w:t>
      </w:r>
    </w:p>
    <w:p w:rsidR="007F1604" w:rsidRPr="007F1604" w:rsidRDefault="007F1604" w:rsidP="007F1604">
      <w:pPr>
        <w:tabs>
          <w:tab w:val="left" w:pos="1209"/>
        </w:tabs>
        <w:spacing w:after="0" w:line="240" w:lineRule="auto"/>
        <w:ind w:right="40" w:firstLine="709"/>
        <w:jc w:val="center"/>
        <w:rPr>
          <w:rStyle w:val="1"/>
          <w:rFonts w:eastAsia="MS Gothic"/>
          <w:bCs w:val="0"/>
          <w:sz w:val="28"/>
          <w:szCs w:val="28"/>
        </w:rPr>
      </w:pPr>
      <w:r w:rsidRPr="007F1604">
        <w:rPr>
          <w:rStyle w:val="1"/>
          <w:rFonts w:eastAsia="MS Gothic"/>
          <w:bCs w:val="0"/>
          <w:sz w:val="28"/>
          <w:szCs w:val="28"/>
        </w:rPr>
        <w:t xml:space="preserve">памяти уроженки села Боголюбово Суздальского уезда Владимирской губернии, третьей чемпионки мира по шахматам среди женщин </w:t>
      </w:r>
    </w:p>
    <w:p w:rsidR="007F1604" w:rsidRPr="007F1604" w:rsidRDefault="007F1604" w:rsidP="007F1604">
      <w:pPr>
        <w:tabs>
          <w:tab w:val="left" w:pos="1209"/>
        </w:tabs>
        <w:spacing w:after="0" w:line="240" w:lineRule="auto"/>
        <w:ind w:right="40" w:firstLine="709"/>
        <w:jc w:val="center"/>
        <w:rPr>
          <w:rStyle w:val="1"/>
          <w:rFonts w:eastAsia="MS Gothic"/>
          <w:bCs w:val="0"/>
          <w:sz w:val="28"/>
          <w:szCs w:val="28"/>
        </w:rPr>
      </w:pPr>
      <w:r w:rsidRPr="007F1604">
        <w:rPr>
          <w:rStyle w:val="1"/>
          <w:rFonts w:eastAsia="MS Gothic"/>
          <w:bCs w:val="0"/>
          <w:sz w:val="28"/>
          <w:szCs w:val="28"/>
        </w:rPr>
        <w:t>Елизаветы Ивановны Быковой (1913-1989)</w:t>
      </w:r>
    </w:p>
    <w:p w:rsidR="007F1604" w:rsidRDefault="007F1604" w:rsidP="007F1604">
      <w:pPr>
        <w:contextualSpacing/>
      </w:pPr>
    </w:p>
    <w:p w:rsidR="007F1604" w:rsidRDefault="007F1604" w:rsidP="007F1604">
      <w:pPr>
        <w:tabs>
          <w:tab w:val="left" w:pos="1209"/>
        </w:tabs>
        <w:spacing w:after="0" w:line="240" w:lineRule="auto"/>
        <w:ind w:right="40" w:firstLine="709"/>
        <w:jc w:val="both"/>
        <w:rPr>
          <w:rStyle w:val="1"/>
          <w:rFonts w:eastAsia="MS Gothic"/>
          <w:b w:val="0"/>
          <w:bCs w:val="0"/>
          <w:sz w:val="28"/>
          <w:szCs w:val="28"/>
        </w:rPr>
      </w:pPr>
      <w:r w:rsidRPr="007F1604">
        <w:rPr>
          <w:sz w:val="28"/>
          <w:szCs w:val="28"/>
        </w:rPr>
        <w:t xml:space="preserve">1. Утвердить стартовый взнос для участия в </w:t>
      </w:r>
      <w:proofErr w:type="spellStart"/>
      <w:proofErr w:type="gramStart"/>
      <w:r w:rsidRPr="007F1604">
        <w:rPr>
          <w:sz w:val="28"/>
          <w:szCs w:val="28"/>
        </w:rPr>
        <w:t>гандикап-турнире</w:t>
      </w:r>
      <w:proofErr w:type="spellEnd"/>
      <w:proofErr w:type="gramEnd"/>
      <w:r w:rsidRPr="007F1604">
        <w:rPr>
          <w:rStyle w:val="1"/>
          <w:rFonts w:eastAsia="MS Gothic"/>
          <w:b w:val="0"/>
          <w:bCs w:val="0"/>
          <w:sz w:val="28"/>
          <w:szCs w:val="28"/>
        </w:rPr>
        <w:t xml:space="preserve"> памяти уроженки села Боголюбово Суздальского уезда Владимирской губернии, третьей чемпионки мира по шахматам среди женщин Елизаветы Ивановны Быковой (1913-1989)</w:t>
      </w:r>
      <w:r>
        <w:rPr>
          <w:rStyle w:val="1"/>
          <w:rFonts w:eastAsia="MS Gothic"/>
          <w:b w:val="0"/>
          <w:bCs w:val="0"/>
          <w:sz w:val="28"/>
          <w:szCs w:val="28"/>
        </w:rPr>
        <w:t xml:space="preserve"> в размере 500 (пятьсот) рублей.</w:t>
      </w:r>
    </w:p>
    <w:p w:rsidR="007F1604" w:rsidRPr="007F1604" w:rsidRDefault="007F1604" w:rsidP="007F1604">
      <w:pPr>
        <w:tabs>
          <w:tab w:val="left" w:pos="1209"/>
        </w:tabs>
        <w:spacing w:after="0" w:line="240" w:lineRule="auto"/>
        <w:ind w:right="40" w:firstLine="709"/>
        <w:jc w:val="both"/>
        <w:rPr>
          <w:rFonts w:eastAsia="MS Gothic"/>
          <w:color w:val="000000"/>
          <w:sz w:val="28"/>
          <w:szCs w:val="28"/>
          <w:lang w:eastAsia="ru-RU" w:bidi="ru-RU"/>
        </w:rPr>
      </w:pPr>
      <w:r w:rsidRPr="007F1604">
        <w:rPr>
          <w:sz w:val="28"/>
          <w:szCs w:val="28"/>
        </w:rPr>
        <w:t>2. Предоставить 50-процентную скидку для детей до 14 лет и лиц пенсионного возраста</w:t>
      </w:r>
      <w:r>
        <w:rPr>
          <w:sz w:val="28"/>
          <w:szCs w:val="28"/>
        </w:rPr>
        <w:t>, установив стартовый взнос для данных категорий лиц в размере 250 рублей.</w:t>
      </w:r>
    </w:p>
    <w:p w:rsidR="007F1604" w:rsidRDefault="007F1604" w:rsidP="007F1604">
      <w:pPr>
        <w:pStyle w:val="a3"/>
        <w:contextualSpacing/>
        <w:jc w:val="center"/>
      </w:pPr>
    </w:p>
    <w:sectPr w:rsidR="007F1604" w:rsidSect="00A845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F33"/>
    <w:multiLevelType w:val="hybridMultilevel"/>
    <w:tmpl w:val="2D384CBA"/>
    <w:lvl w:ilvl="0" w:tplc="05EC7D6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C9C653A"/>
    <w:multiLevelType w:val="hybridMultilevel"/>
    <w:tmpl w:val="C39CD0EA"/>
    <w:lvl w:ilvl="0" w:tplc="7298B39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BB"/>
    <w:rsid w:val="00031CB8"/>
    <w:rsid w:val="0005107C"/>
    <w:rsid w:val="0016361B"/>
    <w:rsid w:val="001C05C0"/>
    <w:rsid w:val="001E577D"/>
    <w:rsid w:val="001E6C2D"/>
    <w:rsid w:val="001E7D5A"/>
    <w:rsid w:val="001F65C4"/>
    <w:rsid w:val="001F732D"/>
    <w:rsid w:val="00217C91"/>
    <w:rsid w:val="00296851"/>
    <w:rsid w:val="003669D5"/>
    <w:rsid w:val="003C0965"/>
    <w:rsid w:val="0041305E"/>
    <w:rsid w:val="00435569"/>
    <w:rsid w:val="00462D18"/>
    <w:rsid w:val="0049767E"/>
    <w:rsid w:val="004B5140"/>
    <w:rsid w:val="005021D6"/>
    <w:rsid w:val="005103AF"/>
    <w:rsid w:val="00523A8A"/>
    <w:rsid w:val="005267C9"/>
    <w:rsid w:val="005C1B1F"/>
    <w:rsid w:val="005E3BBB"/>
    <w:rsid w:val="00601000"/>
    <w:rsid w:val="00631CF5"/>
    <w:rsid w:val="006335A0"/>
    <w:rsid w:val="0067085B"/>
    <w:rsid w:val="006A07F7"/>
    <w:rsid w:val="006B6B4F"/>
    <w:rsid w:val="00711D37"/>
    <w:rsid w:val="00740901"/>
    <w:rsid w:val="007748CE"/>
    <w:rsid w:val="00784EC7"/>
    <w:rsid w:val="00785091"/>
    <w:rsid w:val="007F1604"/>
    <w:rsid w:val="00833CF8"/>
    <w:rsid w:val="008B7FDA"/>
    <w:rsid w:val="008C3FEC"/>
    <w:rsid w:val="008F3B72"/>
    <w:rsid w:val="008F658A"/>
    <w:rsid w:val="009043F9"/>
    <w:rsid w:val="00904996"/>
    <w:rsid w:val="009A1C68"/>
    <w:rsid w:val="009C55F3"/>
    <w:rsid w:val="00A01C0F"/>
    <w:rsid w:val="00A456FC"/>
    <w:rsid w:val="00A53603"/>
    <w:rsid w:val="00A57EB0"/>
    <w:rsid w:val="00A845B1"/>
    <w:rsid w:val="00A84C28"/>
    <w:rsid w:val="00AF3D09"/>
    <w:rsid w:val="00B95591"/>
    <w:rsid w:val="00C91A61"/>
    <w:rsid w:val="00C9488D"/>
    <w:rsid w:val="00D27BD2"/>
    <w:rsid w:val="00D50D76"/>
    <w:rsid w:val="00DB1425"/>
    <w:rsid w:val="00DD4FFE"/>
    <w:rsid w:val="00E16E64"/>
    <w:rsid w:val="00E30DF0"/>
    <w:rsid w:val="00EB71AE"/>
    <w:rsid w:val="00ED0844"/>
    <w:rsid w:val="00F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E3BBB"/>
    <w:rPr>
      <w:b/>
      <w:bCs/>
    </w:rPr>
  </w:style>
  <w:style w:type="table" w:styleId="a5">
    <w:name w:val="Table Grid"/>
    <w:basedOn w:val="a1"/>
    <w:uiPriority w:val="59"/>
    <w:rsid w:val="00A4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1CF5"/>
    <w:rPr>
      <w:color w:val="0000FF" w:themeColor="hyperlink"/>
      <w:u w:val="single"/>
    </w:rPr>
  </w:style>
  <w:style w:type="character" w:customStyle="1" w:styleId="1">
    <w:name w:val="Заголовок №1"/>
    <w:basedOn w:val="a0"/>
    <w:rsid w:val="00C91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7F1604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7F1604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ch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D9C2-C903-49F0-ACD8-467AC0EE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Dmitriy</cp:lastModifiedBy>
  <cp:revision>3</cp:revision>
  <cp:lastPrinted>2017-10-12T06:01:00Z</cp:lastPrinted>
  <dcterms:created xsi:type="dcterms:W3CDTF">2017-10-10T15:31:00Z</dcterms:created>
  <dcterms:modified xsi:type="dcterms:W3CDTF">2017-10-12T06:20:00Z</dcterms:modified>
</cp:coreProperties>
</file>